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205C4" w14:textId="44A4789D" w:rsidR="003951A5" w:rsidRPr="00BB4B90" w:rsidRDefault="003951A5" w:rsidP="00B87029">
      <w:pPr>
        <w:widowControl w:val="0"/>
        <w:tabs>
          <w:tab w:val="right" w:pos="9639"/>
        </w:tabs>
        <w:snapToGrid w:val="0"/>
        <w:spacing w:after="0"/>
        <w:rPr>
          <w:rFonts w:ascii="Arial" w:eastAsia="Times New Roman" w:hAnsi="Arial"/>
          <w:b/>
          <w:bCs/>
          <w:i/>
          <w:sz w:val="24"/>
          <w:szCs w:val="24"/>
          <w:lang w:val="en-US"/>
        </w:rPr>
      </w:pPr>
      <w:r w:rsidRPr="00BB4B90">
        <w:rPr>
          <w:rFonts w:ascii="Arial" w:eastAsia="Times New Roman" w:hAnsi="Arial"/>
          <w:b/>
          <w:bCs/>
          <w:sz w:val="24"/>
          <w:szCs w:val="24"/>
          <w:lang w:val="en-US"/>
        </w:rPr>
        <w:t>3GPP T</w:t>
      </w:r>
      <w:bookmarkStart w:id="0" w:name="_Ref452454252"/>
      <w:bookmarkEnd w:id="0"/>
      <w:r w:rsidRPr="00BB4B90">
        <w:rPr>
          <w:rFonts w:ascii="Arial" w:eastAsia="Times New Roman" w:hAnsi="Arial"/>
          <w:b/>
          <w:bCs/>
          <w:sz w:val="24"/>
          <w:szCs w:val="24"/>
          <w:lang w:val="en-US"/>
        </w:rPr>
        <w:t xml:space="preserve">SG-RAN </w:t>
      </w:r>
      <w:r w:rsidRPr="00BB4B90">
        <w:rPr>
          <w:rFonts w:ascii="Arial" w:eastAsia="Times New Roman" w:hAnsi="Arial"/>
          <w:b/>
          <w:sz w:val="24"/>
          <w:szCs w:val="24"/>
          <w:lang w:val="en-US"/>
        </w:rPr>
        <w:t>WG2 Meeting #10</w:t>
      </w:r>
      <w:r w:rsidR="00DD3031" w:rsidRPr="00BB4B90">
        <w:rPr>
          <w:rFonts w:ascii="Arial" w:eastAsia="Times New Roman" w:hAnsi="Arial"/>
          <w:b/>
          <w:sz w:val="24"/>
          <w:szCs w:val="24"/>
          <w:lang w:val="en-US"/>
        </w:rPr>
        <w:t>5</w:t>
      </w:r>
      <w:r w:rsidR="00B87029" w:rsidRPr="00BB4B90">
        <w:rPr>
          <w:rFonts w:ascii="Arial" w:eastAsia="Times New Roman" w:hAnsi="Arial"/>
          <w:b/>
          <w:sz w:val="24"/>
          <w:szCs w:val="24"/>
          <w:lang w:val="en-US"/>
        </w:rPr>
        <w:t>bis</w:t>
      </w:r>
      <w:r w:rsidR="00B325D2" w:rsidRPr="00BB4B90">
        <w:rPr>
          <w:rFonts w:ascii="Arial" w:eastAsia="Times New Roman" w:hAnsi="Arial"/>
          <w:b/>
          <w:bCs/>
          <w:sz w:val="24"/>
          <w:szCs w:val="24"/>
          <w:lang w:val="en-US"/>
        </w:rPr>
        <w:tab/>
        <w:t>R2-1</w:t>
      </w:r>
      <w:r w:rsidR="00DD3031" w:rsidRPr="00BB4B90">
        <w:rPr>
          <w:rFonts w:ascii="Arial" w:eastAsia="Times New Roman" w:hAnsi="Arial"/>
          <w:b/>
          <w:bCs/>
          <w:sz w:val="24"/>
          <w:szCs w:val="24"/>
          <w:lang w:val="en-US"/>
        </w:rPr>
        <w:t>9</w:t>
      </w:r>
      <w:r w:rsidR="007C0273" w:rsidRPr="00BB4B90">
        <w:rPr>
          <w:rFonts w:ascii="Arial" w:eastAsia="Times New Roman" w:hAnsi="Arial"/>
          <w:b/>
          <w:bCs/>
          <w:sz w:val="24"/>
          <w:szCs w:val="24"/>
          <w:lang w:val="en-US"/>
        </w:rPr>
        <w:t>03048</w:t>
      </w:r>
    </w:p>
    <w:p w14:paraId="7393FD3A" w14:textId="06733C94" w:rsidR="006D3016" w:rsidRPr="00BB4B90" w:rsidRDefault="00B87029" w:rsidP="00B87029">
      <w:pPr>
        <w:widowControl w:val="0"/>
        <w:tabs>
          <w:tab w:val="left" w:pos="1701"/>
          <w:tab w:val="right" w:pos="9923"/>
        </w:tabs>
        <w:overflowPunct/>
        <w:autoSpaceDE/>
        <w:autoSpaceDN/>
        <w:adjustRightInd/>
        <w:snapToGrid w:val="0"/>
        <w:spacing w:after="0"/>
        <w:textAlignment w:val="auto"/>
        <w:rPr>
          <w:rFonts w:ascii="Arial" w:eastAsia="MS Mincho" w:hAnsi="Arial"/>
          <w:b/>
          <w:color w:val="auto"/>
          <w:sz w:val="24"/>
          <w:szCs w:val="24"/>
          <w:lang w:val="en-US" w:eastAsia="x-none"/>
        </w:rPr>
      </w:pPr>
      <w:r w:rsidRPr="00BB4B90">
        <w:rPr>
          <w:rFonts w:ascii="Arial" w:eastAsia="MS Mincho" w:hAnsi="Arial"/>
          <w:b/>
          <w:color w:val="auto"/>
          <w:sz w:val="24"/>
          <w:szCs w:val="24"/>
          <w:lang w:val="en-US" w:eastAsia="x-none"/>
        </w:rPr>
        <w:t>Xi'an, China, 8</w:t>
      </w:r>
      <w:r w:rsidRPr="00BB4B90">
        <w:rPr>
          <w:rFonts w:ascii="Arial" w:eastAsia="MS Mincho" w:hAnsi="Arial"/>
          <w:b/>
          <w:color w:val="auto"/>
          <w:sz w:val="24"/>
          <w:szCs w:val="24"/>
          <w:vertAlign w:val="superscript"/>
          <w:lang w:val="en-US" w:eastAsia="x-none"/>
        </w:rPr>
        <w:t>th</w:t>
      </w:r>
      <w:r w:rsidRPr="00BB4B90">
        <w:rPr>
          <w:rFonts w:ascii="Arial" w:eastAsia="MS Mincho" w:hAnsi="Arial"/>
          <w:b/>
          <w:color w:val="auto"/>
          <w:sz w:val="24"/>
          <w:szCs w:val="24"/>
          <w:lang w:val="en-US" w:eastAsia="x-none"/>
        </w:rPr>
        <w:t xml:space="preserve"> April - 12</w:t>
      </w:r>
      <w:r w:rsidRPr="00BB4B90">
        <w:rPr>
          <w:rFonts w:ascii="Arial" w:eastAsia="MS Mincho" w:hAnsi="Arial"/>
          <w:b/>
          <w:color w:val="auto"/>
          <w:sz w:val="24"/>
          <w:szCs w:val="24"/>
          <w:vertAlign w:val="superscript"/>
          <w:lang w:val="en-US" w:eastAsia="x-none"/>
        </w:rPr>
        <w:t>th</w:t>
      </w:r>
      <w:r w:rsidRPr="00BB4B90">
        <w:rPr>
          <w:rFonts w:ascii="Arial" w:eastAsia="MS Mincho" w:hAnsi="Arial"/>
          <w:b/>
          <w:color w:val="auto"/>
          <w:sz w:val="24"/>
          <w:szCs w:val="24"/>
          <w:lang w:val="en-US" w:eastAsia="x-none"/>
        </w:rPr>
        <w:t xml:space="preserve"> April 2019</w:t>
      </w:r>
      <w:r w:rsidR="0091700D" w:rsidRPr="00BB4B90">
        <w:rPr>
          <w:rFonts w:ascii="Arial" w:hAnsi="Arial"/>
          <w:b/>
          <w:color w:val="auto"/>
          <w:sz w:val="24"/>
          <w:szCs w:val="24"/>
          <w:lang w:val="en-US" w:eastAsia="zh-CN"/>
        </w:rPr>
        <w:tab/>
      </w:r>
    </w:p>
    <w:p w14:paraId="0F668FC9" w14:textId="77777777" w:rsidR="006D3016" w:rsidRPr="00BB4B90" w:rsidRDefault="006D3016" w:rsidP="006D3016">
      <w:pPr>
        <w:widowControl w:val="0"/>
        <w:spacing w:after="0"/>
        <w:rPr>
          <w:rFonts w:ascii="Arial" w:eastAsia="Times New Roman" w:hAnsi="Arial"/>
          <w:b/>
          <w:bCs/>
          <w:color w:val="auto"/>
          <w:sz w:val="24"/>
          <w:lang w:val="en-US"/>
        </w:rPr>
      </w:pPr>
    </w:p>
    <w:p w14:paraId="6CA6D348" w14:textId="6B5FBE82" w:rsidR="006D3016" w:rsidRPr="00BB4B90" w:rsidRDefault="006D3016" w:rsidP="006D3016">
      <w:pPr>
        <w:tabs>
          <w:tab w:val="left" w:pos="1985"/>
        </w:tabs>
        <w:overflowPunct/>
        <w:autoSpaceDE/>
        <w:autoSpaceDN/>
        <w:adjustRightInd/>
        <w:spacing w:after="120"/>
        <w:textAlignment w:val="auto"/>
        <w:rPr>
          <w:rFonts w:ascii="Arial" w:eastAsia="MS Mincho" w:hAnsi="Arial" w:cs="Arial"/>
          <w:b/>
          <w:bCs/>
          <w:color w:val="auto"/>
          <w:sz w:val="24"/>
          <w:lang w:val="en-US"/>
        </w:rPr>
      </w:pPr>
      <w:r w:rsidRPr="00BB4B90">
        <w:rPr>
          <w:rFonts w:ascii="Arial" w:eastAsia="MS Mincho" w:hAnsi="Arial" w:cs="Arial"/>
          <w:b/>
          <w:bCs/>
          <w:color w:val="auto"/>
          <w:sz w:val="24"/>
          <w:lang w:val="en-US" w:eastAsia="en-US"/>
        </w:rPr>
        <w:t>Agenda item:</w:t>
      </w:r>
      <w:r w:rsidRPr="00BB4B90">
        <w:rPr>
          <w:rFonts w:ascii="Arial" w:eastAsia="MS Mincho" w:hAnsi="Arial" w:cs="Arial"/>
          <w:b/>
          <w:bCs/>
          <w:color w:val="auto"/>
          <w:sz w:val="24"/>
          <w:lang w:val="en-US" w:eastAsia="en-US"/>
        </w:rPr>
        <w:tab/>
      </w:r>
      <w:r w:rsidR="003036CA" w:rsidRPr="00BB4B90">
        <w:rPr>
          <w:rFonts w:ascii="Arial" w:eastAsia="MS Mincho" w:hAnsi="Arial" w:cs="Arial"/>
          <w:b/>
          <w:bCs/>
          <w:color w:val="auto"/>
          <w:sz w:val="24"/>
          <w:lang w:val="en-US" w:eastAsia="en-US"/>
        </w:rPr>
        <w:t>1</w:t>
      </w:r>
      <w:r w:rsidR="000D15EE" w:rsidRPr="00BB4B90">
        <w:rPr>
          <w:rFonts w:ascii="Arial" w:eastAsia="MS Mincho" w:hAnsi="Arial" w:cs="Arial"/>
          <w:b/>
          <w:bCs/>
          <w:color w:val="auto"/>
          <w:sz w:val="24"/>
          <w:lang w:val="en-US" w:eastAsia="en-US"/>
        </w:rPr>
        <w:t>1.</w:t>
      </w:r>
      <w:r w:rsidR="00E6365C" w:rsidRPr="00BB4B90">
        <w:rPr>
          <w:rFonts w:ascii="Arial" w:eastAsia="MS Mincho" w:hAnsi="Arial" w:cs="Arial"/>
          <w:b/>
          <w:bCs/>
          <w:color w:val="auto"/>
          <w:sz w:val="24"/>
          <w:lang w:val="en-US" w:eastAsia="en-US"/>
        </w:rPr>
        <w:t>11</w:t>
      </w:r>
      <w:r w:rsidR="000D15EE" w:rsidRPr="00BB4B90">
        <w:rPr>
          <w:rFonts w:ascii="Arial" w:eastAsia="MS Mincho" w:hAnsi="Arial" w:cs="Arial"/>
          <w:b/>
          <w:bCs/>
          <w:color w:val="auto"/>
          <w:sz w:val="24"/>
          <w:lang w:val="en-US" w:eastAsia="en-US"/>
        </w:rPr>
        <w:t>.</w:t>
      </w:r>
      <w:r w:rsidR="00E6365C" w:rsidRPr="00BB4B90">
        <w:rPr>
          <w:rFonts w:ascii="Arial" w:eastAsia="MS Mincho" w:hAnsi="Arial" w:cs="Arial"/>
          <w:b/>
          <w:bCs/>
          <w:color w:val="auto"/>
          <w:sz w:val="24"/>
          <w:lang w:val="en-US" w:eastAsia="en-US"/>
        </w:rPr>
        <w:t>4</w:t>
      </w:r>
      <w:r w:rsidR="00750E98" w:rsidRPr="00BB4B90">
        <w:rPr>
          <w:rFonts w:ascii="Arial" w:eastAsia="MS Mincho" w:hAnsi="Arial" w:cs="Arial"/>
          <w:b/>
          <w:bCs/>
          <w:color w:val="auto"/>
          <w:sz w:val="24"/>
          <w:lang w:val="en-US" w:eastAsia="en-US"/>
        </w:rPr>
        <w:t>.</w:t>
      </w:r>
      <w:r w:rsidR="00582D45" w:rsidRPr="00BB4B90">
        <w:rPr>
          <w:rFonts w:ascii="Arial" w:eastAsia="MS Mincho" w:hAnsi="Arial" w:cs="Arial"/>
          <w:b/>
          <w:bCs/>
          <w:color w:val="auto"/>
          <w:sz w:val="24"/>
          <w:lang w:val="en-US" w:eastAsia="en-US"/>
        </w:rPr>
        <w:t>2</w:t>
      </w:r>
    </w:p>
    <w:p w14:paraId="57045303" w14:textId="77777777" w:rsidR="006D3016" w:rsidRPr="00BB4B90"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val="en-US" w:eastAsia="en-US"/>
        </w:rPr>
      </w:pPr>
      <w:r w:rsidRPr="00BB4B90">
        <w:rPr>
          <w:rFonts w:ascii="Arial" w:eastAsia="Times New Roman" w:hAnsi="Arial" w:cs="Arial"/>
          <w:b/>
          <w:bCs/>
          <w:color w:val="auto"/>
          <w:sz w:val="24"/>
          <w:lang w:val="en-US" w:eastAsia="en-US"/>
        </w:rPr>
        <w:t>Source:</w:t>
      </w:r>
      <w:r w:rsidRPr="00BB4B90">
        <w:rPr>
          <w:rFonts w:ascii="Arial" w:eastAsia="Times New Roman" w:hAnsi="Arial" w:cs="Arial"/>
          <w:b/>
          <w:bCs/>
          <w:color w:val="auto"/>
          <w:sz w:val="24"/>
          <w:lang w:val="en-US" w:eastAsia="en-US"/>
        </w:rPr>
        <w:tab/>
      </w:r>
      <w:r w:rsidR="000E74DD" w:rsidRPr="00BB4B90">
        <w:rPr>
          <w:rFonts w:ascii="Arial" w:eastAsia="Times New Roman" w:hAnsi="Arial" w:cs="Arial"/>
          <w:b/>
          <w:bCs/>
          <w:color w:val="auto"/>
          <w:sz w:val="24"/>
          <w:lang w:val="en-US" w:eastAsia="en-US"/>
        </w:rPr>
        <w:t>Qualcomm Inc</w:t>
      </w:r>
    </w:p>
    <w:p w14:paraId="5BF17C9F" w14:textId="24B998C2" w:rsidR="006D3016" w:rsidRPr="00BB4B90"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BB4B90">
        <w:rPr>
          <w:rFonts w:ascii="Arial" w:eastAsia="Times New Roman" w:hAnsi="Arial" w:cs="Arial"/>
          <w:b/>
          <w:bCs/>
          <w:color w:val="auto"/>
          <w:sz w:val="24"/>
          <w:lang w:val="en-US" w:eastAsia="en-US"/>
        </w:rPr>
        <w:t>Title:</w:t>
      </w:r>
      <w:r w:rsidRPr="00BB4B90">
        <w:rPr>
          <w:rFonts w:ascii="Arial" w:eastAsia="Times New Roman" w:hAnsi="Arial" w:cs="Arial"/>
          <w:b/>
          <w:bCs/>
          <w:color w:val="auto"/>
          <w:sz w:val="24"/>
          <w:lang w:val="en-US" w:eastAsia="en-US"/>
        </w:rPr>
        <w:tab/>
      </w:r>
      <w:r w:rsidR="00376115" w:rsidRPr="00BB4B90">
        <w:rPr>
          <w:rFonts w:ascii="Arial" w:eastAsia="Times New Roman" w:hAnsi="Arial" w:cs="Arial"/>
          <w:b/>
          <w:bCs/>
          <w:color w:val="auto"/>
          <w:sz w:val="24"/>
          <w:lang w:val="en-US" w:eastAsia="en-US"/>
        </w:rPr>
        <w:t>Discussion on signal</w:t>
      </w:r>
      <w:r w:rsidR="00012CD5" w:rsidRPr="00BB4B90">
        <w:rPr>
          <w:rFonts w:ascii="Arial" w:eastAsia="Times New Roman" w:hAnsi="Arial" w:cs="Arial"/>
          <w:b/>
          <w:bCs/>
          <w:color w:val="auto"/>
          <w:sz w:val="24"/>
          <w:lang w:val="en-US" w:eastAsia="en-US"/>
        </w:rPr>
        <w:t>ing</w:t>
      </w:r>
      <w:r w:rsidR="00376115" w:rsidRPr="00BB4B90">
        <w:rPr>
          <w:rFonts w:ascii="Arial" w:eastAsia="Times New Roman" w:hAnsi="Arial" w:cs="Arial"/>
          <w:b/>
          <w:bCs/>
          <w:color w:val="auto"/>
          <w:sz w:val="24"/>
          <w:lang w:val="en-US" w:eastAsia="en-US"/>
        </w:rPr>
        <w:t xml:space="preserve"> for skipping PDCCH occasions</w:t>
      </w:r>
    </w:p>
    <w:p w14:paraId="5A46B421" w14:textId="290CB256" w:rsidR="006D3016" w:rsidRPr="00BB4B90"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BB4B90">
        <w:rPr>
          <w:rFonts w:ascii="Arial" w:eastAsia="Times New Roman" w:hAnsi="Arial" w:cs="Arial"/>
          <w:b/>
          <w:bCs/>
          <w:color w:val="auto"/>
          <w:sz w:val="24"/>
          <w:lang w:val="en-US" w:eastAsia="en-US"/>
        </w:rPr>
        <w:t>WID/SID:</w:t>
      </w:r>
      <w:r w:rsidRPr="00BB4B90">
        <w:rPr>
          <w:rFonts w:ascii="Arial" w:eastAsia="Times New Roman" w:hAnsi="Arial" w:cs="Arial"/>
          <w:b/>
          <w:bCs/>
          <w:color w:val="auto"/>
          <w:sz w:val="24"/>
          <w:lang w:val="en-US" w:eastAsia="en-US"/>
        </w:rPr>
        <w:tab/>
      </w:r>
      <w:r w:rsidR="00FF6F0A" w:rsidRPr="00BB4B90">
        <w:rPr>
          <w:rFonts w:ascii="Arial" w:eastAsia="Times New Roman" w:hAnsi="Arial" w:cs="Arial"/>
          <w:b/>
          <w:bCs/>
          <w:color w:val="auto"/>
          <w:sz w:val="24"/>
          <w:lang w:val="en-US" w:eastAsia="en-US"/>
        </w:rPr>
        <w:t>FS_NR_UE_pow_sav</w:t>
      </w:r>
    </w:p>
    <w:p w14:paraId="6579440E" w14:textId="77777777" w:rsidR="006D3016" w:rsidRPr="00BB4B90" w:rsidRDefault="006D3016" w:rsidP="006D3016">
      <w:pPr>
        <w:tabs>
          <w:tab w:val="left" w:pos="1985"/>
        </w:tabs>
        <w:overflowPunct/>
        <w:autoSpaceDE/>
        <w:autoSpaceDN/>
        <w:adjustRightInd/>
        <w:textAlignment w:val="auto"/>
        <w:rPr>
          <w:rFonts w:ascii="Arial" w:eastAsia="Times New Roman" w:hAnsi="Arial" w:cs="Arial"/>
          <w:b/>
          <w:bCs/>
          <w:color w:val="auto"/>
          <w:sz w:val="24"/>
          <w:lang w:val="en-US" w:eastAsia="en-US"/>
        </w:rPr>
      </w:pPr>
      <w:r w:rsidRPr="00BB4B90">
        <w:rPr>
          <w:rFonts w:ascii="Arial" w:eastAsia="Times New Roman" w:hAnsi="Arial" w:cs="Arial"/>
          <w:b/>
          <w:bCs/>
          <w:color w:val="auto"/>
          <w:sz w:val="24"/>
          <w:lang w:val="en-US" w:eastAsia="en-US"/>
        </w:rPr>
        <w:t>Document for:</w:t>
      </w:r>
      <w:r w:rsidRPr="00BB4B90">
        <w:rPr>
          <w:rFonts w:ascii="Arial" w:eastAsia="Times New Roman" w:hAnsi="Arial" w:cs="Arial"/>
          <w:b/>
          <w:bCs/>
          <w:color w:val="auto"/>
          <w:sz w:val="24"/>
          <w:lang w:val="en-US" w:eastAsia="en-US"/>
        </w:rPr>
        <w:tab/>
        <w:t>Discussion and Decision</w:t>
      </w:r>
    </w:p>
    <w:p w14:paraId="7834C6C4" w14:textId="77777777" w:rsidR="00CD1FF7" w:rsidRPr="00BB4B90" w:rsidRDefault="00CD1FF7" w:rsidP="00AE3E14">
      <w:pPr>
        <w:pStyle w:val="Heading1"/>
        <w:rPr>
          <w:lang w:val="en-US"/>
        </w:rPr>
      </w:pPr>
      <w:bookmarkStart w:id="1" w:name="_Ref510442278"/>
      <w:r w:rsidRPr="00BB4B90">
        <w:rPr>
          <w:lang w:val="en-US"/>
        </w:rPr>
        <w:t>Introduction</w:t>
      </w:r>
      <w:bookmarkEnd w:id="1"/>
    </w:p>
    <w:p w14:paraId="1BBA4CCF" w14:textId="7FB29FA9" w:rsidR="00DD3031" w:rsidRPr="00BB4B90" w:rsidRDefault="00A12988" w:rsidP="00025B80">
      <w:pPr>
        <w:ind w:right="-99"/>
        <w:jc w:val="both"/>
        <w:rPr>
          <w:lang w:val="en-US" w:eastAsia="zh-CN"/>
        </w:rPr>
      </w:pPr>
      <w:r w:rsidRPr="00BB4B90">
        <w:rPr>
          <w:lang w:val="en-US"/>
        </w:rPr>
        <w:t>This paper</w:t>
      </w:r>
      <w:r w:rsidR="00935A63" w:rsidRPr="00BB4B90">
        <w:rPr>
          <w:lang w:val="en-US"/>
        </w:rPr>
        <w:t xml:space="preserve"> discusse</w:t>
      </w:r>
      <w:r w:rsidR="00541677" w:rsidRPr="00BB4B90">
        <w:rPr>
          <w:lang w:val="en-US"/>
        </w:rPr>
        <w:t xml:space="preserve">s the benefits of </w:t>
      </w:r>
      <w:r w:rsidR="009A40B5" w:rsidRPr="00BB4B90">
        <w:rPr>
          <w:lang w:val="en-US"/>
        </w:rPr>
        <w:t>signaling</w:t>
      </w:r>
      <w:r w:rsidR="00541677" w:rsidRPr="00BB4B90">
        <w:rPr>
          <w:lang w:val="en-US"/>
        </w:rPr>
        <w:t xml:space="preserve"> for </w:t>
      </w:r>
      <w:r w:rsidR="0079314C" w:rsidRPr="00BB4B90">
        <w:rPr>
          <w:lang w:val="en-US"/>
        </w:rPr>
        <w:t xml:space="preserve">skipping PDCCH occasions when implemented properly, as well as possible implementation options. </w:t>
      </w:r>
    </w:p>
    <w:p w14:paraId="55216190" w14:textId="77777777" w:rsidR="00AE3E14" w:rsidRPr="00BB4B90" w:rsidRDefault="00AE3E14" w:rsidP="00AE3E14">
      <w:pPr>
        <w:pStyle w:val="Heading1"/>
        <w:rPr>
          <w:lang w:val="en-US"/>
        </w:rPr>
      </w:pPr>
      <w:r w:rsidRPr="00BB4B90">
        <w:rPr>
          <w:lang w:val="en-US"/>
        </w:rPr>
        <w:t>Discussion</w:t>
      </w:r>
    </w:p>
    <w:p w14:paraId="6FBB58DB" w14:textId="52397824" w:rsidR="00935A63" w:rsidRPr="00BB4B90" w:rsidRDefault="00B56AC0" w:rsidP="00A165AC">
      <w:pPr>
        <w:jc w:val="both"/>
        <w:rPr>
          <w:lang w:val="en-US"/>
        </w:rPr>
      </w:pPr>
      <w:r w:rsidRPr="00BB4B90">
        <w:rPr>
          <w:lang w:val="en-US"/>
        </w:rPr>
        <w:t>The term</w:t>
      </w:r>
      <w:r w:rsidR="00935A63" w:rsidRPr="00BB4B90">
        <w:rPr>
          <w:lang w:val="en-US"/>
        </w:rPr>
        <w:t xml:space="preserve"> “scheduling gap” </w:t>
      </w:r>
      <w:r w:rsidRPr="00BB4B90">
        <w:rPr>
          <w:lang w:val="en-US"/>
        </w:rPr>
        <w:t>commonly refers</w:t>
      </w:r>
      <w:r w:rsidR="00935A63" w:rsidRPr="00BB4B90">
        <w:rPr>
          <w:lang w:val="en-US"/>
        </w:rPr>
        <w:t xml:space="preserve"> </w:t>
      </w:r>
      <w:r w:rsidRPr="00BB4B90">
        <w:rPr>
          <w:lang w:val="en-US"/>
        </w:rPr>
        <w:t xml:space="preserve">to two </w:t>
      </w:r>
      <w:r w:rsidR="00935A63" w:rsidRPr="00BB4B90">
        <w:rPr>
          <w:lang w:val="en-US"/>
        </w:rPr>
        <w:t xml:space="preserve">consecutive scheduling opportunities for a UE in active time. </w:t>
      </w:r>
      <w:r w:rsidR="00295077" w:rsidRPr="00BB4B90">
        <w:rPr>
          <w:lang w:val="en-US"/>
        </w:rPr>
        <w:t xml:space="preserve">What has been observed in the past studies on data traffic </w:t>
      </w:r>
      <w:r w:rsidR="00FA1347" w:rsidRPr="00BB4B90">
        <w:rPr>
          <w:lang w:val="en-US"/>
        </w:rPr>
        <w:t>and</w:t>
      </w:r>
      <w:r w:rsidR="00935A63" w:rsidRPr="00BB4B90">
        <w:rPr>
          <w:lang w:val="en-US"/>
        </w:rPr>
        <w:t xml:space="preserve"> scheduling pattern </w:t>
      </w:r>
      <w:r w:rsidR="00FA1347" w:rsidRPr="00BB4B90">
        <w:rPr>
          <w:lang w:val="en-US"/>
        </w:rPr>
        <w:t xml:space="preserve">is that from UE’s perspective, traffic often is scheduled </w:t>
      </w:r>
      <w:r w:rsidR="00E65BD1" w:rsidRPr="00BB4B90">
        <w:rPr>
          <w:lang w:val="en-US"/>
        </w:rPr>
        <w:t>in</w:t>
      </w:r>
      <w:r w:rsidR="00935A63" w:rsidRPr="00BB4B90">
        <w:rPr>
          <w:lang w:val="en-US"/>
        </w:rPr>
        <w:t xml:space="preserve"> cluster</w:t>
      </w:r>
      <w:r w:rsidR="00E65BD1" w:rsidRPr="00BB4B90">
        <w:rPr>
          <w:lang w:val="en-US"/>
        </w:rPr>
        <w:t>s</w:t>
      </w:r>
      <w:r w:rsidR="00935A63" w:rsidRPr="00BB4B90">
        <w:rPr>
          <w:lang w:val="en-US"/>
        </w:rPr>
        <w:t xml:space="preserve"> in time-domain, </w:t>
      </w:r>
      <w:r w:rsidR="00E65BD1" w:rsidRPr="00BB4B90">
        <w:rPr>
          <w:lang w:val="en-US"/>
        </w:rPr>
        <w:t xml:space="preserve">with </w:t>
      </w:r>
      <w:r w:rsidR="00935A63" w:rsidRPr="00BB4B90">
        <w:rPr>
          <w:lang w:val="en-US"/>
        </w:rPr>
        <w:t>long vacancy of scheduling between two adjacent clusters</w:t>
      </w:r>
      <w:r w:rsidR="000B3474" w:rsidRPr="00BB4B90">
        <w:rPr>
          <w:lang w:val="en-US"/>
        </w:rPr>
        <w:t xml:space="preserve"> </w:t>
      </w:r>
      <w:r w:rsidR="000B3474" w:rsidRPr="00BB4B90">
        <w:rPr>
          <w:lang w:val="en-US"/>
        </w:rPr>
        <w:fldChar w:fldCharType="begin"/>
      </w:r>
      <w:r w:rsidR="000B3474" w:rsidRPr="00BB4B90">
        <w:rPr>
          <w:lang w:val="en-US"/>
        </w:rPr>
        <w:instrText xml:space="preserve"> REF _Ref525578250 \r \h </w:instrText>
      </w:r>
      <w:r w:rsidR="000B3474" w:rsidRPr="00BB4B90">
        <w:rPr>
          <w:lang w:val="en-US"/>
        </w:rPr>
      </w:r>
      <w:r w:rsidR="00A165AC">
        <w:rPr>
          <w:lang w:val="en-US"/>
        </w:rPr>
        <w:instrText xml:space="preserve"> \* MERGEFORMAT </w:instrText>
      </w:r>
      <w:r w:rsidR="000B3474" w:rsidRPr="00BB4B90">
        <w:rPr>
          <w:lang w:val="en-US"/>
        </w:rPr>
        <w:fldChar w:fldCharType="separate"/>
      </w:r>
      <w:r w:rsidR="000B3474" w:rsidRPr="00BB4B90">
        <w:rPr>
          <w:lang w:val="en-US"/>
        </w:rPr>
        <w:t>[3]</w:t>
      </w:r>
      <w:r w:rsidR="000B3474" w:rsidRPr="00BB4B90">
        <w:rPr>
          <w:lang w:val="en-US"/>
        </w:rPr>
        <w:fldChar w:fldCharType="end"/>
      </w:r>
      <w:r w:rsidR="000B3474" w:rsidRPr="00BB4B90">
        <w:rPr>
          <w:lang w:val="en-US"/>
        </w:rPr>
        <w:fldChar w:fldCharType="begin"/>
      </w:r>
      <w:r w:rsidR="000B3474" w:rsidRPr="00BB4B90">
        <w:rPr>
          <w:lang w:val="en-US"/>
        </w:rPr>
        <w:instrText xml:space="preserve"> REF _Ref525926576 \r \h </w:instrText>
      </w:r>
      <w:r w:rsidR="000B3474" w:rsidRPr="00BB4B90">
        <w:rPr>
          <w:lang w:val="en-US"/>
        </w:rPr>
      </w:r>
      <w:r w:rsidR="00A165AC">
        <w:rPr>
          <w:lang w:val="en-US"/>
        </w:rPr>
        <w:instrText xml:space="preserve"> \* MERGEFORMAT </w:instrText>
      </w:r>
      <w:r w:rsidR="000B3474" w:rsidRPr="00BB4B90">
        <w:rPr>
          <w:lang w:val="en-US"/>
        </w:rPr>
        <w:fldChar w:fldCharType="separate"/>
      </w:r>
      <w:r w:rsidR="000B3474" w:rsidRPr="00BB4B90">
        <w:rPr>
          <w:lang w:val="en-US"/>
        </w:rPr>
        <w:t>[4]</w:t>
      </w:r>
      <w:r w:rsidR="000B3474" w:rsidRPr="00BB4B90">
        <w:rPr>
          <w:lang w:val="en-US"/>
        </w:rPr>
        <w:fldChar w:fldCharType="end"/>
      </w:r>
      <w:r w:rsidR="00935A63" w:rsidRPr="00BB4B90">
        <w:rPr>
          <w:lang w:val="en-US"/>
        </w:rPr>
        <w:t>.</w:t>
      </w:r>
      <w:r w:rsidR="00BE67F2" w:rsidRPr="00BB4B90">
        <w:rPr>
          <w:lang w:val="en-US"/>
        </w:rPr>
        <w:t xml:space="preserve"> The scheduling gap may be affected </w:t>
      </w:r>
      <w:r w:rsidR="009E2F36" w:rsidRPr="00BB4B90">
        <w:rPr>
          <w:lang w:val="en-US"/>
        </w:rPr>
        <w:t>by the scheduler implementation, traffic pattern, deployment scenario, etc.</w:t>
      </w:r>
      <w:r w:rsidR="00AC7F1A" w:rsidRPr="00BB4B90">
        <w:rPr>
          <w:lang w:val="en-US"/>
        </w:rPr>
        <w:t xml:space="preserve"> For example, in the FR2 deployment with analog beamforming, </w:t>
      </w:r>
      <w:r w:rsidR="00981A33" w:rsidRPr="00BB4B90">
        <w:rPr>
          <w:lang w:val="en-US"/>
        </w:rPr>
        <w:t>TDM-based scheduling may predominantly be used across UEs and the scheduling gap would be</w:t>
      </w:r>
      <w:r w:rsidR="00E549C5" w:rsidRPr="00BB4B90">
        <w:rPr>
          <w:lang w:val="en-US"/>
        </w:rPr>
        <w:t xml:space="preserve"> prominent.</w:t>
      </w:r>
    </w:p>
    <w:p w14:paraId="0EF161F7" w14:textId="69A3C7CA" w:rsidR="007C0273" w:rsidRPr="00BB4B90" w:rsidRDefault="007C0273" w:rsidP="00A165AC">
      <w:pPr>
        <w:jc w:val="both"/>
        <w:rPr>
          <w:b/>
          <w:lang w:val="en-US"/>
        </w:rPr>
      </w:pPr>
      <w:r w:rsidRPr="00BB4B90">
        <w:rPr>
          <w:b/>
          <w:lang w:val="en-US"/>
        </w:rPr>
        <w:t>Observation 1. Schedule gaps are common in data traffic, especially in FR2 deployment.</w:t>
      </w:r>
    </w:p>
    <w:p w14:paraId="00915F98" w14:textId="02A42596" w:rsidR="00E533FB" w:rsidRPr="00BB4B90" w:rsidRDefault="00935A63" w:rsidP="00A165AC">
      <w:pPr>
        <w:jc w:val="both"/>
        <w:rPr>
          <w:lang w:val="en-US"/>
        </w:rPr>
      </w:pPr>
      <w:r w:rsidRPr="00BB4B90">
        <w:rPr>
          <w:lang w:val="en-US"/>
        </w:rPr>
        <w:t xml:space="preserve">During </w:t>
      </w:r>
      <w:r w:rsidR="007C0273" w:rsidRPr="00BB4B90">
        <w:rPr>
          <w:lang w:val="en-US"/>
        </w:rPr>
        <w:t>a</w:t>
      </w:r>
      <w:r w:rsidRPr="00BB4B90">
        <w:rPr>
          <w:lang w:val="en-US"/>
        </w:rPr>
        <w:t xml:space="preserve"> scheduling gap, there is no PDSCH/PUSCH scheduled</w:t>
      </w:r>
      <w:r w:rsidR="00771203" w:rsidRPr="00BB4B90">
        <w:rPr>
          <w:lang w:val="en-US"/>
        </w:rPr>
        <w:t xml:space="preserve">. Hence </w:t>
      </w:r>
      <w:r w:rsidRPr="00BB4B90">
        <w:rPr>
          <w:lang w:val="en-US"/>
        </w:rPr>
        <w:t xml:space="preserve">it is likely that PDCCH monitoring occasions </w:t>
      </w:r>
      <w:r w:rsidR="00771203" w:rsidRPr="00BB4B90">
        <w:rPr>
          <w:lang w:val="en-US"/>
        </w:rPr>
        <w:t xml:space="preserve">configured within that gap </w:t>
      </w:r>
      <w:r w:rsidRPr="00BB4B90">
        <w:rPr>
          <w:lang w:val="en-US"/>
        </w:rPr>
        <w:t>do not contain any scheduling grant.</w:t>
      </w:r>
      <w:r w:rsidR="0035596B" w:rsidRPr="00BB4B90">
        <w:rPr>
          <w:lang w:val="en-US"/>
        </w:rPr>
        <w:t xml:space="preserve"> Without any </w:t>
      </w:r>
      <w:r w:rsidR="00815EF2" w:rsidRPr="00BB4B90">
        <w:rPr>
          <w:lang w:val="en-US"/>
        </w:rPr>
        <w:t>prior information</w:t>
      </w:r>
      <w:r w:rsidR="0035596B" w:rsidRPr="00BB4B90">
        <w:rPr>
          <w:lang w:val="en-US"/>
        </w:rPr>
        <w:t>,</w:t>
      </w:r>
      <w:r w:rsidR="00815EF2" w:rsidRPr="00BB4B90">
        <w:rPr>
          <w:lang w:val="en-US"/>
        </w:rPr>
        <w:t xml:space="preserve"> UE </w:t>
      </w:r>
      <w:r w:rsidR="00AC4A6E" w:rsidRPr="00BB4B90">
        <w:rPr>
          <w:lang w:val="en-US"/>
        </w:rPr>
        <w:t>may waste power</w:t>
      </w:r>
      <w:r w:rsidR="00815EF2" w:rsidRPr="00BB4B90">
        <w:rPr>
          <w:lang w:val="en-US"/>
        </w:rPr>
        <w:t xml:space="preserve"> keep monitoring PDCCH</w:t>
      </w:r>
      <w:r w:rsidR="0028613D" w:rsidRPr="00BB4B90">
        <w:rPr>
          <w:lang w:val="en-US"/>
        </w:rPr>
        <w:t xml:space="preserve"> in vain</w:t>
      </w:r>
      <w:r w:rsidR="00AC4A6E" w:rsidRPr="00BB4B90">
        <w:rPr>
          <w:lang w:val="en-US"/>
        </w:rPr>
        <w:t xml:space="preserve">. </w:t>
      </w:r>
      <w:r w:rsidRPr="00BB4B90">
        <w:rPr>
          <w:lang w:val="en-US"/>
        </w:rPr>
        <w:t xml:space="preserve">Therefore, if </w:t>
      </w:r>
      <w:r w:rsidR="00771203" w:rsidRPr="00BB4B90">
        <w:rPr>
          <w:lang w:val="en-US"/>
        </w:rPr>
        <w:t>such a scheduling</w:t>
      </w:r>
      <w:r w:rsidRPr="00BB4B90">
        <w:rPr>
          <w:lang w:val="en-US"/>
        </w:rPr>
        <w:t xml:space="preserve"> gap can be indicated to UE, UE can save power by skipping </w:t>
      </w:r>
      <w:r w:rsidR="00771203" w:rsidRPr="00BB4B90">
        <w:rPr>
          <w:lang w:val="en-US"/>
        </w:rPr>
        <w:t>those</w:t>
      </w:r>
      <w:r w:rsidRPr="00BB4B90">
        <w:rPr>
          <w:lang w:val="en-US"/>
        </w:rPr>
        <w:t xml:space="preserve"> PDCCH </w:t>
      </w:r>
      <w:r w:rsidR="00771203" w:rsidRPr="00BB4B90">
        <w:rPr>
          <w:lang w:val="en-US"/>
        </w:rPr>
        <w:t>occasions within the gap</w:t>
      </w:r>
      <w:r w:rsidRPr="00BB4B90">
        <w:rPr>
          <w:lang w:val="en-US"/>
        </w:rPr>
        <w:t xml:space="preserve"> and switch to sleep state</w:t>
      </w:r>
      <w:r w:rsidR="009533C8">
        <w:rPr>
          <w:lang w:val="en-US"/>
        </w:rPr>
        <w:t xml:space="preserve"> (See the Appendix</w:t>
      </w:r>
      <w:r w:rsidR="00EB0F44">
        <w:rPr>
          <w:lang w:val="en-US"/>
        </w:rPr>
        <w:t xml:space="preserve"> for </w:t>
      </w:r>
      <w:r w:rsidR="00CC5FDF">
        <w:rPr>
          <w:lang w:val="en-US"/>
        </w:rPr>
        <w:t>the evaluation of power saving gains</w:t>
      </w:r>
      <w:r w:rsidR="009533C8">
        <w:rPr>
          <w:lang w:val="en-US"/>
        </w:rPr>
        <w:t>).</w:t>
      </w:r>
    </w:p>
    <w:p w14:paraId="2C6893F7" w14:textId="0A60DA79" w:rsidR="00073D26" w:rsidRPr="00BB4B90" w:rsidRDefault="00073D26" w:rsidP="00A165AC">
      <w:pPr>
        <w:jc w:val="both"/>
        <w:rPr>
          <w:b/>
          <w:lang w:val="en-US"/>
        </w:rPr>
      </w:pPr>
      <w:r w:rsidRPr="00BB4B90">
        <w:rPr>
          <w:b/>
          <w:lang w:val="en-US"/>
        </w:rPr>
        <w:t xml:space="preserve">Observation 2. UE can sleep during scheduling gaps to save power, if </w:t>
      </w:r>
      <w:r w:rsidR="003C74E5" w:rsidRPr="00BB4B90">
        <w:rPr>
          <w:b/>
          <w:lang w:val="en-US"/>
        </w:rPr>
        <w:t>they can be signaled in advance</w:t>
      </w:r>
      <w:r w:rsidR="00642298" w:rsidRPr="00BB4B90">
        <w:rPr>
          <w:b/>
          <w:lang w:val="en-US"/>
        </w:rPr>
        <w:t>.</w:t>
      </w:r>
    </w:p>
    <w:p w14:paraId="1647984A" w14:textId="01C2F09F" w:rsidR="00E533FB" w:rsidRPr="00BB4B90" w:rsidRDefault="00E533FB" w:rsidP="00A165AC">
      <w:pPr>
        <w:jc w:val="both"/>
        <w:rPr>
          <w:lang w:val="en-US"/>
        </w:rPr>
      </w:pPr>
      <w:r w:rsidRPr="00BB4B90">
        <w:rPr>
          <w:lang w:val="en-US"/>
        </w:rPr>
        <w:t xml:space="preserve">From the above description, we can see that for such a skipping to work, it is important for UE to know how long it should skip, so that </w:t>
      </w:r>
      <w:r w:rsidR="00073D26" w:rsidRPr="00BB4B90">
        <w:rPr>
          <w:lang w:val="en-US"/>
        </w:rPr>
        <w:t>both network and UE</w:t>
      </w:r>
      <w:r w:rsidRPr="00BB4B90">
        <w:rPr>
          <w:lang w:val="en-US"/>
        </w:rPr>
        <w:t xml:space="preserve"> know when </w:t>
      </w:r>
      <w:r w:rsidR="00073D26" w:rsidRPr="00BB4B90">
        <w:rPr>
          <w:lang w:val="en-US"/>
        </w:rPr>
        <w:t xml:space="preserve">UE will </w:t>
      </w:r>
      <w:r w:rsidRPr="00BB4B90">
        <w:rPr>
          <w:lang w:val="en-US"/>
        </w:rPr>
        <w:t>come out of sleep state and resume monitoring PDCCH.</w:t>
      </w:r>
      <w:r w:rsidR="00073D26" w:rsidRPr="00BB4B90">
        <w:rPr>
          <w:lang w:val="en-US"/>
        </w:rPr>
        <w:t xml:space="preserve"> For example, network can signal UE to skip by a DCI (e.g. </w:t>
      </w:r>
      <w:r w:rsidR="00BA7942">
        <w:rPr>
          <w:lang w:val="en-US"/>
        </w:rPr>
        <w:t xml:space="preserve">PDCCH skipping </w:t>
      </w:r>
      <w:r w:rsidR="00073D26" w:rsidRPr="00BB4B90">
        <w:rPr>
          <w:lang w:val="en-US"/>
        </w:rPr>
        <w:t>signal discussed in RAN1</w:t>
      </w:r>
      <w:r w:rsidR="000E2EA2">
        <w:rPr>
          <w:lang w:val="en-US"/>
        </w:rPr>
        <w:t xml:space="preserve"> </w:t>
      </w:r>
      <w:r w:rsidR="000E2EA2">
        <w:rPr>
          <w:lang w:val="en-US"/>
        </w:rPr>
        <w:fldChar w:fldCharType="begin"/>
      </w:r>
      <w:r w:rsidR="000E2EA2">
        <w:rPr>
          <w:lang w:val="en-US"/>
        </w:rPr>
        <w:instrText xml:space="preserve"> REF _Ref534216161 \r \h </w:instrText>
      </w:r>
      <w:r w:rsidR="000E2EA2">
        <w:rPr>
          <w:lang w:val="en-US"/>
        </w:rPr>
      </w:r>
      <w:r w:rsidR="00A165AC">
        <w:rPr>
          <w:lang w:val="en-US"/>
        </w:rPr>
        <w:instrText xml:space="preserve"> \* MERGEFORMAT </w:instrText>
      </w:r>
      <w:r w:rsidR="000E2EA2">
        <w:rPr>
          <w:lang w:val="en-US"/>
        </w:rPr>
        <w:fldChar w:fldCharType="separate"/>
      </w:r>
      <w:r w:rsidR="000E2EA2">
        <w:rPr>
          <w:lang w:val="en-US"/>
        </w:rPr>
        <w:t>[2]</w:t>
      </w:r>
      <w:r w:rsidR="000E2EA2">
        <w:rPr>
          <w:lang w:val="en-US"/>
        </w:rPr>
        <w:fldChar w:fldCharType="end"/>
      </w:r>
      <w:r w:rsidR="00073D26" w:rsidRPr="00BB4B90">
        <w:rPr>
          <w:lang w:val="en-US"/>
        </w:rPr>
        <w:t xml:space="preserve">), whose payload includes information on how long UE should sleep. </w:t>
      </w:r>
      <w:r w:rsidR="00E14083">
        <w:rPr>
          <w:lang w:val="en-US"/>
        </w:rPr>
        <w:t>A</w:t>
      </w:r>
      <w:r w:rsidRPr="00BB4B90">
        <w:rPr>
          <w:lang w:val="en-US"/>
        </w:rPr>
        <w:t xml:space="preserve">lternatively, network </w:t>
      </w:r>
      <w:r w:rsidR="00073D26" w:rsidRPr="00BB4B90">
        <w:rPr>
          <w:lang w:val="en-US"/>
        </w:rPr>
        <w:t>can</w:t>
      </w:r>
      <w:r w:rsidRPr="00BB4B90">
        <w:rPr>
          <w:lang w:val="en-US"/>
        </w:rPr>
        <w:t xml:space="preserve"> tell UE a </w:t>
      </w:r>
      <w:r w:rsidR="00073D26" w:rsidRPr="00BB4B90">
        <w:rPr>
          <w:lang w:val="en-US"/>
        </w:rPr>
        <w:t xml:space="preserve">skipping </w:t>
      </w:r>
      <w:r w:rsidRPr="00BB4B90">
        <w:rPr>
          <w:lang w:val="en-US"/>
        </w:rPr>
        <w:t>pattern (e.g. skip every third slot)</w:t>
      </w:r>
      <w:r w:rsidR="00073D26" w:rsidRPr="00BB4B90">
        <w:rPr>
          <w:lang w:val="en-US"/>
        </w:rPr>
        <w:t xml:space="preserve"> </w:t>
      </w:r>
      <w:r w:rsidRPr="00BB4B90">
        <w:rPr>
          <w:lang w:val="en-US"/>
        </w:rPr>
        <w:t>if scheduling gaps are expected to happen periodically.</w:t>
      </w:r>
      <w:r w:rsidR="00AF37FD">
        <w:rPr>
          <w:lang w:val="en-US"/>
        </w:rPr>
        <w:t xml:space="preserve"> </w:t>
      </w:r>
      <w:r w:rsidR="00396211">
        <w:t>For exam</w:t>
      </w:r>
      <w:r w:rsidR="00BE19C7">
        <w:t>ple, d</w:t>
      </w:r>
      <w:r w:rsidR="00AF37FD">
        <w:rPr>
          <w:lang w:val="en-US"/>
        </w:rPr>
        <w:t>ynamic slot format indicator</w:t>
      </w:r>
      <w:r w:rsidR="006F77A0">
        <w:rPr>
          <w:lang w:val="en-US"/>
        </w:rPr>
        <w:t xml:space="preserve"> may also be designed to indicate </w:t>
      </w:r>
      <w:r w:rsidR="00BE3F8B">
        <w:rPr>
          <w:lang w:val="en-US"/>
        </w:rPr>
        <w:t xml:space="preserve">a </w:t>
      </w:r>
      <w:r w:rsidR="006F77A0">
        <w:rPr>
          <w:lang w:val="en-US"/>
        </w:rPr>
        <w:t xml:space="preserve">more complicated </w:t>
      </w:r>
      <w:r w:rsidR="00BE3F8B">
        <w:rPr>
          <w:lang w:val="en-US"/>
        </w:rPr>
        <w:t xml:space="preserve">slot/symbol-level </w:t>
      </w:r>
      <w:r w:rsidR="006F77A0">
        <w:rPr>
          <w:lang w:val="en-US"/>
        </w:rPr>
        <w:t xml:space="preserve">skipping pattern. </w:t>
      </w:r>
      <w:r w:rsidR="007C1BF6">
        <w:rPr>
          <w:lang w:val="en-US"/>
        </w:rPr>
        <w:t xml:space="preserve">In some cases, </w:t>
      </w:r>
      <w:r w:rsidR="00B538E9">
        <w:rPr>
          <w:lang w:val="en-US"/>
        </w:rPr>
        <w:t xml:space="preserve">if the UE is configured with multiple search space sets in a BWP, some of them can be </w:t>
      </w:r>
      <w:r w:rsidR="00801F09">
        <w:rPr>
          <w:lang w:val="en-US"/>
        </w:rPr>
        <w:t xml:space="preserve">signaled to be </w:t>
      </w:r>
      <w:r w:rsidR="00B538E9">
        <w:rPr>
          <w:lang w:val="en-US"/>
        </w:rPr>
        <w:t>temporarily disabled or enabled</w:t>
      </w:r>
      <w:r w:rsidR="00801F09">
        <w:rPr>
          <w:lang w:val="en-US"/>
        </w:rPr>
        <w:t>.</w:t>
      </w:r>
      <w:r w:rsidR="00073D26" w:rsidRPr="00BB4B90">
        <w:rPr>
          <w:lang w:val="en-US"/>
        </w:rPr>
        <w:t xml:space="preserve"> </w:t>
      </w:r>
      <w:r w:rsidR="003A3965" w:rsidRPr="00BB4B90">
        <w:rPr>
          <w:lang w:val="en-US"/>
        </w:rPr>
        <w:t>Or</w:t>
      </w:r>
      <w:r w:rsidR="00686408">
        <w:rPr>
          <w:lang w:val="en-US"/>
        </w:rPr>
        <w:t xml:space="preserve">, </w:t>
      </w:r>
      <w:r w:rsidR="00686408" w:rsidRPr="00BB4B90">
        <w:rPr>
          <w:lang w:val="en-US"/>
        </w:rPr>
        <w:t>instead of dynamically signaling</w:t>
      </w:r>
      <w:r w:rsidR="00686408">
        <w:rPr>
          <w:lang w:val="en-US"/>
        </w:rPr>
        <w:t>,</w:t>
      </w:r>
      <w:r w:rsidR="003A3965" w:rsidRPr="00BB4B90">
        <w:rPr>
          <w:lang w:val="en-US"/>
        </w:rPr>
        <w:t xml:space="preserve"> network can configure a fixed duration </w:t>
      </w:r>
      <w:r w:rsidR="007C1BF6">
        <w:rPr>
          <w:lang w:val="en-US"/>
        </w:rPr>
        <w:t xml:space="preserve">or pattern </w:t>
      </w:r>
      <w:r w:rsidR="003A3965" w:rsidRPr="00BB4B90">
        <w:rPr>
          <w:lang w:val="en-US"/>
        </w:rPr>
        <w:t>of skipping or sleep</w:t>
      </w:r>
      <w:r w:rsidR="00686408">
        <w:rPr>
          <w:lang w:val="en-US"/>
        </w:rPr>
        <w:t>.</w:t>
      </w:r>
    </w:p>
    <w:p w14:paraId="23056262" w14:textId="42DF7719" w:rsidR="003A3965" w:rsidRPr="00BB4B90" w:rsidRDefault="00053410" w:rsidP="00A165AC">
      <w:pPr>
        <w:jc w:val="both"/>
        <w:rPr>
          <w:lang w:val="en-US"/>
        </w:rPr>
      </w:pPr>
      <w:r w:rsidRPr="00BB4B90">
        <w:rPr>
          <w:lang w:val="en-US"/>
        </w:rPr>
        <w:t>Otherwise</w:t>
      </w:r>
      <w:r w:rsidR="003A3965" w:rsidRPr="00BB4B90">
        <w:rPr>
          <w:lang w:val="en-US"/>
        </w:rPr>
        <w:t xml:space="preserve">, if PDCCH skipping </w:t>
      </w:r>
      <w:r w:rsidR="009A40B5" w:rsidRPr="00BB4B90">
        <w:rPr>
          <w:lang w:val="en-US"/>
        </w:rPr>
        <w:t>signaling</w:t>
      </w:r>
      <w:r w:rsidR="003A3965" w:rsidRPr="00BB4B90">
        <w:rPr>
          <w:lang w:val="en-US"/>
        </w:rPr>
        <w:t xml:space="preserve"> (PSS) </w:t>
      </w:r>
      <w:r w:rsidR="009A40B5" w:rsidRPr="00BB4B90">
        <w:rPr>
          <w:lang w:val="en-US"/>
        </w:rPr>
        <w:t>signaling</w:t>
      </w:r>
      <w:r w:rsidR="003A3965" w:rsidRPr="00BB4B90">
        <w:rPr>
          <w:lang w:val="en-US"/>
        </w:rPr>
        <w:t xml:space="preserve"> does not include or is not associated with any duration</w:t>
      </w:r>
      <w:r w:rsidR="00B05E11">
        <w:rPr>
          <w:lang w:val="en-US"/>
        </w:rPr>
        <w:t>/pattern</w:t>
      </w:r>
      <w:r w:rsidR="003A3965" w:rsidRPr="00BB4B90">
        <w:rPr>
          <w:lang w:val="en-US"/>
        </w:rPr>
        <w:t xml:space="preserve"> of skipping, </w:t>
      </w:r>
      <w:r w:rsidR="00842FB6">
        <w:rPr>
          <w:lang w:val="en-US"/>
        </w:rPr>
        <w:t xml:space="preserve">but just indicates UE to go to sleep, </w:t>
      </w:r>
      <w:r w:rsidR="003A3965" w:rsidRPr="00BB4B90">
        <w:rPr>
          <w:lang w:val="en-US"/>
        </w:rPr>
        <w:t>then it has to be used jointly with C-DRX, i.e. it</w:t>
      </w:r>
      <w:r w:rsidR="0093705A" w:rsidRPr="00BB4B90">
        <w:rPr>
          <w:lang w:val="en-US"/>
        </w:rPr>
        <w:t>s purpose is to</w:t>
      </w:r>
      <w:r w:rsidR="003A3965" w:rsidRPr="00BB4B90">
        <w:rPr>
          <w:lang w:val="en-US"/>
        </w:rPr>
        <w:t xml:space="preserve"> pu</w:t>
      </w:r>
      <w:r w:rsidR="0093705A" w:rsidRPr="00BB4B90">
        <w:rPr>
          <w:lang w:val="en-US"/>
        </w:rPr>
        <w:t>t</w:t>
      </w:r>
      <w:r w:rsidR="003A3965" w:rsidRPr="00BB4B90">
        <w:rPr>
          <w:lang w:val="en-US"/>
        </w:rPr>
        <w:t xml:space="preserve"> UE</w:t>
      </w:r>
      <w:r w:rsidR="0093705A" w:rsidRPr="00BB4B90">
        <w:rPr>
          <w:lang w:val="en-US"/>
        </w:rPr>
        <w:t xml:space="preserve"> into DRX sleep state and UE comes out of sleep at a known time, which is the start of the next DRX on duration.</w:t>
      </w:r>
      <w:r w:rsidR="00201942">
        <w:rPr>
          <w:lang w:val="en-US"/>
        </w:rPr>
        <w:t xml:space="preserve"> In the RAN1 discussion </w:t>
      </w:r>
      <w:r w:rsidR="00201942">
        <w:rPr>
          <w:lang w:val="en-US"/>
        </w:rPr>
        <w:fldChar w:fldCharType="begin"/>
      </w:r>
      <w:r w:rsidR="00201942">
        <w:rPr>
          <w:lang w:val="en-US"/>
        </w:rPr>
        <w:instrText xml:space="preserve"> REF _Ref534216161 \r \h </w:instrText>
      </w:r>
      <w:r w:rsidR="00201942">
        <w:rPr>
          <w:lang w:val="en-US"/>
        </w:rPr>
      </w:r>
      <w:r w:rsidR="00A165AC">
        <w:rPr>
          <w:lang w:val="en-US"/>
        </w:rPr>
        <w:instrText xml:space="preserve"> \* MERGEFORMAT </w:instrText>
      </w:r>
      <w:r w:rsidR="00201942">
        <w:rPr>
          <w:lang w:val="en-US"/>
        </w:rPr>
        <w:fldChar w:fldCharType="separate"/>
      </w:r>
      <w:r w:rsidR="00201942">
        <w:rPr>
          <w:lang w:val="en-US"/>
        </w:rPr>
        <w:t>[2]</w:t>
      </w:r>
      <w:r w:rsidR="00201942">
        <w:rPr>
          <w:lang w:val="en-US"/>
        </w:rPr>
        <w:fldChar w:fldCharType="end"/>
      </w:r>
      <w:r w:rsidR="00201942">
        <w:rPr>
          <w:lang w:val="en-US"/>
        </w:rPr>
        <w:t xml:space="preserve">, this </w:t>
      </w:r>
      <w:r w:rsidR="002D5D77">
        <w:rPr>
          <w:lang w:val="en-US"/>
        </w:rPr>
        <w:t xml:space="preserve">is referred to as go-to-sleep (GTS) signaling. </w:t>
      </w:r>
      <w:r w:rsidR="0093705A" w:rsidRPr="00BB4B90">
        <w:rPr>
          <w:lang w:val="en-US"/>
        </w:rPr>
        <w:t xml:space="preserve">However, similar feature already exists in the current DRX procedure – when networks sends UE a DRX MAC CE, UE enters DRX off time. The only difference between GTS and DRX MAC CE is L1 vs L2 signaling. </w:t>
      </w:r>
      <w:r w:rsidRPr="00BB4B90">
        <w:rPr>
          <w:lang w:val="en-US"/>
        </w:rPr>
        <w:t xml:space="preserve">Although </w:t>
      </w:r>
      <w:r w:rsidR="0093705A" w:rsidRPr="00BB4B90">
        <w:rPr>
          <w:lang w:val="en-US"/>
        </w:rPr>
        <w:t xml:space="preserve">L1 based </w:t>
      </w:r>
      <w:r w:rsidR="009A40B5" w:rsidRPr="00BB4B90">
        <w:rPr>
          <w:lang w:val="en-US"/>
        </w:rPr>
        <w:t>signaling</w:t>
      </w:r>
      <w:r w:rsidR="0093705A" w:rsidRPr="00BB4B90">
        <w:rPr>
          <w:lang w:val="en-US"/>
        </w:rPr>
        <w:t xml:space="preserve"> has shorter latency</w:t>
      </w:r>
      <w:r w:rsidRPr="00BB4B90">
        <w:rPr>
          <w:lang w:val="en-US"/>
        </w:rPr>
        <w:t>, t</w:t>
      </w:r>
      <w:r w:rsidR="0093705A" w:rsidRPr="00BB4B90">
        <w:rPr>
          <w:lang w:val="en-US"/>
        </w:rPr>
        <w:t xml:space="preserve">hat </w:t>
      </w:r>
      <w:r w:rsidRPr="00BB4B90">
        <w:rPr>
          <w:lang w:val="en-US"/>
        </w:rPr>
        <w:t xml:space="preserve">advantage has </w:t>
      </w:r>
      <w:r w:rsidR="0093705A" w:rsidRPr="00BB4B90">
        <w:rPr>
          <w:lang w:val="en-US"/>
        </w:rPr>
        <w:t>very marginal</w:t>
      </w:r>
      <w:r w:rsidRPr="00BB4B90">
        <w:rPr>
          <w:lang w:val="en-US"/>
        </w:rPr>
        <w:t xml:space="preserve"> benefits</w:t>
      </w:r>
      <w:r w:rsidR="0093705A" w:rsidRPr="00BB4B90">
        <w:rPr>
          <w:lang w:val="en-US"/>
        </w:rPr>
        <w:t xml:space="preserve">, </w:t>
      </w:r>
      <w:r w:rsidRPr="00BB4B90">
        <w:rPr>
          <w:lang w:val="en-US"/>
        </w:rPr>
        <w:t>because it is at most a few msec and thus insignificant when compared with typical length of DRX cycles</w:t>
      </w:r>
      <w:r w:rsidR="00536E94">
        <w:rPr>
          <w:lang w:val="en-US"/>
        </w:rPr>
        <w:t xml:space="preserve"> </w:t>
      </w:r>
      <w:r w:rsidR="00536E94">
        <w:rPr>
          <w:lang w:val="en-US"/>
        </w:rPr>
        <w:fldChar w:fldCharType="begin"/>
      </w:r>
      <w:r w:rsidR="00536E94">
        <w:rPr>
          <w:lang w:val="en-US"/>
        </w:rPr>
        <w:instrText xml:space="preserve"> REF _Ref534216161 \r \h </w:instrText>
      </w:r>
      <w:r w:rsidR="00536E94">
        <w:rPr>
          <w:lang w:val="en-US"/>
        </w:rPr>
      </w:r>
      <w:r w:rsidR="00A165AC">
        <w:rPr>
          <w:lang w:val="en-US"/>
        </w:rPr>
        <w:instrText xml:space="preserve"> \* MERGEFORMAT </w:instrText>
      </w:r>
      <w:r w:rsidR="00536E94">
        <w:rPr>
          <w:lang w:val="en-US"/>
        </w:rPr>
        <w:fldChar w:fldCharType="separate"/>
      </w:r>
      <w:r w:rsidR="00536E94">
        <w:rPr>
          <w:lang w:val="en-US"/>
        </w:rPr>
        <w:t>[2]</w:t>
      </w:r>
      <w:r w:rsidR="00536E94">
        <w:rPr>
          <w:lang w:val="en-US"/>
        </w:rPr>
        <w:fldChar w:fldCharType="end"/>
      </w:r>
      <w:r w:rsidRPr="00BB4B90">
        <w:rPr>
          <w:lang w:val="en-US"/>
        </w:rPr>
        <w:t>.</w:t>
      </w:r>
    </w:p>
    <w:p w14:paraId="368F55E4" w14:textId="3789A8B0" w:rsidR="00053410" w:rsidRPr="00BB4B90" w:rsidRDefault="00053410" w:rsidP="00A165AC">
      <w:pPr>
        <w:pStyle w:val="Caption"/>
        <w:spacing w:before="0" w:after="180"/>
        <w:ind w:left="1350" w:hanging="1350"/>
        <w:jc w:val="both"/>
      </w:pPr>
      <w:bookmarkStart w:id="2" w:name="_Toc1163981"/>
      <w:r w:rsidRPr="00BB4B90">
        <w:t>Observation 3.</w:t>
      </w:r>
      <w:r w:rsidR="00280B86">
        <w:t xml:space="preserve"> </w:t>
      </w:r>
      <w:bookmarkEnd w:id="2"/>
      <w:r w:rsidRPr="00BB4B90">
        <w:t>Go-to-sleep (GTS) signaling would not offer much benefits over existing DRX MAC CE if it is not capable of indicating duration of a scheduling gap.</w:t>
      </w:r>
    </w:p>
    <w:p w14:paraId="2A7C71C4" w14:textId="56239557" w:rsidR="000924E9" w:rsidRDefault="00053410" w:rsidP="00A165AC">
      <w:pPr>
        <w:jc w:val="both"/>
        <w:rPr>
          <w:lang w:val="en-US"/>
        </w:rPr>
      </w:pPr>
      <w:r w:rsidRPr="00BB4B90">
        <w:rPr>
          <w:lang w:val="en-US"/>
        </w:rPr>
        <w:t>Statistics of scheduling gaps suggest</w:t>
      </w:r>
      <w:r w:rsidR="00D60B0F">
        <w:rPr>
          <w:lang w:val="en-US"/>
        </w:rPr>
        <w:t>s</w:t>
      </w:r>
      <w:r w:rsidRPr="00BB4B90">
        <w:rPr>
          <w:lang w:val="en-US"/>
        </w:rPr>
        <w:t xml:space="preserve"> that their durations are on a relatively small</w:t>
      </w:r>
      <w:r w:rsidR="00083D58">
        <w:rPr>
          <w:lang w:val="en-US"/>
        </w:rPr>
        <w:t>-</w:t>
      </w:r>
      <w:r w:rsidRPr="00BB4B90">
        <w:rPr>
          <w:lang w:val="en-US"/>
        </w:rPr>
        <w:t>time scale. So</w:t>
      </w:r>
      <w:r w:rsidR="00261740">
        <w:rPr>
          <w:lang w:val="en-US"/>
        </w:rPr>
        <w:t>,</w:t>
      </w:r>
      <w:r w:rsidRPr="00BB4B90">
        <w:rPr>
          <w:lang w:val="en-US"/>
        </w:rPr>
        <w:t xml:space="preserve"> they typically can’t be efficiently handled by C-DRX. For these reasons, we think PDCCH skipping </w:t>
      </w:r>
      <w:r w:rsidR="009A40B5" w:rsidRPr="00BB4B90">
        <w:rPr>
          <w:lang w:val="en-US"/>
        </w:rPr>
        <w:t>signaling</w:t>
      </w:r>
      <w:r w:rsidRPr="00BB4B90">
        <w:rPr>
          <w:lang w:val="en-US"/>
        </w:rPr>
        <w:t xml:space="preserve"> (PSS) and C-DRX are good </w:t>
      </w:r>
      <w:r w:rsidRPr="00BB4B90">
        <w:rPr>
          <w:lang w:val="en-US"/>
        </w:rPr>
        <w:lastRenderedPageBreak/>
        <w:t xml:space="preserve">complements of each other – PSS allows UE to sleep through a small period of inactivity with active traffic, while C-DRX is good for UE to sleep through much longer idle period after traffic has stopped. </w:t>
      </w:r>
      <w:r w:rsidR="00185599" w:rsidRPr="00BB4B90">
        <w:rPr>
          <w:lang w:val="en-US"/>
        </w:rPr>
        <w:t>Moreover, this also implies that PSS does not need to be used together with C-DRX, i.e. even if C-DRX is not configured, UE can still take advantage of PSS to save power.</w:t>
      </w:r>
      <w:r w:rsidR="00511F18">
        <w:rPr>
          <w:lang w:val="en-US"/>
        </w:rPr>
        <w:t xml:space="preserve"> Otherwise, if C-DRX is configured, PSS can</w:t>
      </w:r>
      <w:r w:rsidR="005B3E6D">
        <w:rPr>
          <w:lang w:val="en-US"/>
        </w:rPr>
        <w:t xml:space="preserve"> be used during the active time.</w:t>
      </w:r>
      <w:r w:rsidR="008B72E2">
        <w:rPr>
          <w:lang w:val="en-US"/>
        </w:rPr>
        <w:t xml:space="preserve"> In this case, PSS and DRX</w:t>
      </w:r>
      <w:r w:rsidR="002F51D7">
        <w:rPr>
          <w:lang w:val="en-US"/>
        </w:rPr>
        <w:t xml:space="preserve"> operation </w:t>
      </w:r>
      <w:r w:rsidR="00B343B6">
        <w:rPr>
          <w:lang w:val="en-US"/>
        </w:rPr>
        <w:t>should be</w:t>
      </w:r>
      <w:r w:rsidR="002F51D7">
        <w:rPr>
          <w:lang w:val="en-US"/>
        </w:rPr>
        <w:t xml:space="preserve"> independent to each other</w:t>
      </w:r>
      <w:r w:rsidR="004413C3">
        <w:rPr>
          <w:lang w:val="en-US"/>
        </w:rPr>
        <w:t xml:space="preserve"> so that the </w:t>
      </w:r>
      <w:r w:rsidR="00B343B6">
        <w:rPr>
          <w:lang w:val="en-US"/>
        </w:rPr>
        <w:t xml:space="preserve">reception of PSS does not </w:t>
      </w:r>
      <w:r w:rsidR="00DD6A84">
        <w:rPr>
          <w:lang w:val="en-US"/>
        </w:rPr>
        <w:t>affect the timer states (e.g., inactivity timer).</w:t>
      </w:r>
    </w:p>
    <w:p w14:paraId="3C0F5CF3" w14:textId="2B59F5B9" w:rsidR="00185599" w:rsidRPr="00BB4B90" w:rsidRDefault="00185599" w:rsidP="00A165AC">
      <w:pPr>
        <w:ind w:left="1354" w:hanging="1354"/>
        <w:jc w:val="both"/>
        <w:rPr>
          <w:b/>
          <w:lang w:val="en-US" w:eastAsia="en-US"/>
        </w:rPr>
      </w:pPr>
      <w:r w:rsidRPr="00BB4B90">
        <w:rPr>
          <w:b/>
          <w:lang w:val="en-US" w:eastAsia="en-US"/>
        </w:rPr>
        <w:t xml:space="preserve">Observation 4. </w:t>
      </w:r>
      <w:r w:rsidR="003D5D24">
        <w:rPr>
          <w:b/>
          <w:lang w:val="en-US" w:eastAsia="en-US"/>
        </w:rPr>
        <w:t>PDCCH skipping signaling (</w:t>
      </w:r>
      <w:r w:rsidRPr="00BB4B90">
        <w:rPr>
          <w:b/>
          <w:lang w:val="en-US" w:eastAsia="en-US"/>
        </w:rPr>
        <w:t>PSS</w:t>
      </w:r>
      <w:r w:rsidR="003D5D24">
        <w:rPr>
          <w:b/>
          <w:lang w:val="en-US" w:eastAsia="en-US"/>
        </w:rPr>
        <w:t>)</w:t>
      </w:r>
      <w:r w:rsidRPr="00BB4B90">
        <w:rPr>
          <w:b/>
          <w:lang w:val="en-US" w:eastAsia="en-US"/>
        </w:rPr>
        <w:t xml:space="preserve">, if </w:t>
      </w:r>
      <w:r w:rsidR="003C74E5" w:rsidRPr="00BB4B90">
        <w:rPr>
          <w:b/>
          <w:lang w:val="en-US" w:eastAsia="en-US"/>
        </w:rPr>
        <w:t>designed</w:t>
      </w:r>
      <w:r w:rsidRPr="00BB4B90">
        <w:rPr>
          <w:b/>
          <w:lang w:val="en-US" w:eastAsia="en-US"/>
        </w:rPr>
        <w:t xml:space="preserve"> properly, is not equivalent to DRX MAC CE and can work without DRX</w:t>
      </w:r>
      <w:r w:rsidR="004D6896">
        <w:rPr>
          <w:b/>
          <w:lang w:val="en-US" w:eastAsia="en-US"/>
        </w:rPr>
        <w:t xml:space="preserve"> procedure</w:t>
      </w:r>
      <w:r w:rsidRPr="00BB4B90">
        <w:rPr>
          <w:b/>
          <w:lang w:val="en-US" w:eastAsia="en-US"/>
        </w:rPr>
        <w:t>.</w:t>
      </w:r>
    </w:p>
    <w:p w14:paraId="291D48FE" w14:textId="225F6C0B" w:rsidR="00185599" w:rsidRPr="00BB4B90" w:rsidRDefault="00185599" w:rsidP="00A165AC">
      <w:pPr>
        <w:jc w:val="both"/>
        <w:rPr>
          <w:lang w:val="en-US"/>
        </w:rPr>
      </w:pPr>
      <w:r w:rsidRPr="00BB4B90">
        <w:rPr>
          <w:lang w:val="en-US"/>
        </w:rPr>
        <w:t>Based on the discussion above, we make the following proposals:</w:t>
      </w:r>
    </w:p>
    <w:p w14:paraId="261E647D" w14:textId="3C124531" w:rsidR="00935A63" w:rsidRPr="00BB4B90" w:rsidRDefault="009A402A" w:rsidP="00A165AC">
      <w:pPr>
        <w:spacing w:after="120"/>
        <w:jc w:val="both"/>
        <w:rPr>
          <w:b/>
          <w:lang w:val="en-US"/>
        </w:rPr>
      </w:pPr>
      <w:r w:rsidRPr="00BB4B90">
        <w:rPr>
          <w:b/>
          <w:lang w:val="en-US"/>
        </w:rPr>
        <w:t xml:space="preserve">Proposal 1.  </w:t>
      </w:r>
      <w:r w:rsidR="0049659D">
        <w:rPr>
          <w:b/>
          <w:lang w:val="en-US"/>
        </w:rPr>
        <w:t>PDCCH skipping signaling (</w:t>
      </w:r>
      <w:r w:rsidR="00185599" w:rsidRPr="00BB4B90">
        <w:rPr>
          <w:b/>
          <w:lang w:val="en-US"/>
        </w:rPr>
        <w:t>PSS</w:t>
      </w:r>
      <w:r w:rsidR="0049659D">
        <w:rPr>
          <w:b/>
          <w:lang w:val="en-US"/>
        </w:rPr>
        <w:t>)</w:t>
      </w:r>
      <w:r w:rsidRPr="00BB4B90">
        <w:rPr>
          <w:b/>
          <w:lang w:val="en-US"/>
        </w:rPr>
        <w:t xml:space="preserve"> should </w:t>
      </w:r>
      <w:r w:rsidR="00185599" w:rsidRPr="00BB4B90">
        <w:rPr>
          <w:b/>
          <w:lang w:val="en-US"/>
        </w:rPr>
        <w:t>indicate</w:t>
      </w:r>
      <w:r w:rsidRPr="00BB4B90">
        <w:rPr>
          <w:b/>
          <w:lang w:val="en-US"/>
        </w:rPr>
        <w:t xml:space="preserve"> duration</w:t>
      </w:r>
      <w:r w:rsidR="00BE0C01" w:rsidRPr="00BB4B90">
        <w:rPr>
          <w:b/>
          <w:lang w:val="en-US"/>
        </w:rPr>
        <w:t xml:space="preserve"> or pattern</w:t>
      </w:r>
      <w:r w:rsidRPr="00BB4B90">
        <w:rPr>
          <w:b/>
          <w:lang w:val="en-US"/>
        </w:rPr>
        <w:t xml:space="preserve"> of a scheduling gap.</w:t>
      </w:r>
    </w:p>
    <w:p w14:paraId="26481365" w14:textId="122D0936" w:rsidR="00D32EB0" w:rsidRPr="00BB4B90" w:rsidRDefault="00D049F3" w:rsidP="00A165AC">
      <w:pPr>
        <w:jc w:val="both"/>
        <w:rPr>
          <w:b/>
          <w:lang w:val="en-US" w:eastAsia="en-US"/>
        </w:rPr>
      </w:pPr>
      <w:r w:rsidRPr="00BB4B90">
        <w:rPr>
          <w:b/>
          <w:lang w:val="en-US" w:eastAsia="en-US"/>
        </w:rPr>
        <w:t>Proposal</w:t>
      </w:r>
      <w:r w:rsidR="00D32EB0" w:rsidRPr="00BB4B90">
        <w:rPr>
          <w:b/>
          <w:lang w:val="en-US" w:eastAsia="en-US"/>
        </w:rPr>
        <w:t xml:space="preserve"> 2. </w:t>
      </w:r>
      <w:r w:rsidR="00232E76" w:rsidRPr="00BB4B90">
        <w:rPr>
          <w:b/>
          <w:lang w:val="en-US" w:eastAsia="en-US"/>
        </w:rPr>
        <w:t xml:space="preserve"> </w:t>
      </w:r>
      <w:r w:rsidR="00794627" w:rsidRPr="00BB4B90">
        <w:rPr>
          <w:b/>
          <w:lang w:val="en-US" w:eastAsia="en-US"/>
        </w:rPr>
        <w:t xml:space="preserve">If Proposal 1 is agreed, </w:t>
      </w:r>
      <w:r w:rsidR="00794627" w:rsidRPr="00BB4B90">
        <w:rPr>
          <w:b/>
          <w:lang w:val="en-US"/>
        </w:rPr>
        <w:t xml:space="preserve">PSS </w:t>
      </w:r>
      <w:r w:rsidR="00C102DF" w:rsidRPr="00BB4B90">
        <w:rPr>
          <w:b/>
          <w:lang w:val="en-US" w:eastAsia="en-US"/>
        </w:rPr>
        <w:t xml:space="preserve">does not need to be linked </w:t>
      </w:r>
      <w:r w:rsidR="00176829" w:rsidRPr="00BB4B90">
        <w:rPr>
          <w:b/>
          <w:lang w:val="en-US" w:eastAsia="en-US"/>
        </w:rPr>
        <w:t xml:space="preserve">to </w:t>
      </w:r>
      <w:r w:rsidR="00B80205" w:rsidRPr="00BB4B90">
        <w:rPr>
          <w:b/>
          <w:lang w:val="en-US" w:eastAsia="en-US"/>
        </w:rPr>
        <w:t>DRX procedure</w:t>
      </w:r>
      <w:r w:rsidR="00794627" w:rsidRPr="00BB4B90">
        <w:rPr>
          <w:b/>
          <w:lang w:val="en-US" w:eastAsia="en-US"/>
        </w:rPr>
        <w:t>.</w:t>
      </w:r>
    </w:p>
    <w:p w14:paraId="146EC883" w14:textId="2E2507F8" w:rsidR="00185599" w:rsidRPr="00BB4B90" w:rsidRDefault="002131CC" w:rsidP="00A165AC">
      <w:pPr>
        <w:spacing w:after="80"/>
        <w:jc w:val="both"/>
        <w:rPr>
          <w:lang w:val="en-US" w:eastAsia="en-US"/>
        </w:rPr>
      </w:pPr>
      <w:bookmarkStart w:id="3" w:name="_Toc528959577"/>
      <w:bookmarkStart w:id="4" w:name="_Toc528959202"/>
      <w:bookmarkStart w:id="5" w:name="_Toc528863309"/>
      <w:bookmarkStart w:id="6" w:name="_Toc534920371"/>
      <w:bookmarkStart w:id="7" w:name="_Toc1163980"/>
      <w:r w:rsidRPr="00BB4B90">
        <w:rPr>
          <w:lang w:val="en-US" w:eastAsia="en-US"/>
        </w:rPr>
        <w:t xml:space="preserve">Given dynamic nature of scheduling </w:t>
      </w:r>
      <w:r w:rsidR="00185599" w:rsidRPr="00BB4B90">
        <w:rPr>
          <w:lang w:val="en-US" w:eastAsia="en-US"/>
        </w:rPr>
        <w:t>gap</w:t>
      </w:r>
      <w:r w:rsidR="00794627" w:rsidRPr="00BB4B90">
        <w:rPr>
          <w:lang w:val="en-US" w:eastAsia="en-US"/>
        </w:rPr>
        <w:t>s</w:t>
      </w:r>
      <w:r w:rsidR="00185599" w:rsidRPr="00BB4B90">
        <w:rPr>
          <w:lang w:val="en-US" w:eastAsia="en-US"/>
        </w:rPr>
        <w:t>, we think it is evident that PSS should be implemented by</w:t>
      </w:r>
      <w:r w:rsidR="000562FE" w:rsidRPr="00BB4B90">
        <w:rPr>
          <w:lang w:val="en-US" w:eastAsia="en-US"/>
        </w:rPr>
        <w:t xml:space="preserve"> </w:t>
      </w:r>
      <w:r w:rsidR="00F67F48" w:rsidRPr="00BB4B90">
        <w:rPr>
          <w:lang w:val="en-US" w:eastAsia="en-US"/>
        </w:rPr>
        <w:t xml:space="preserve">L1 </w:t>
      </w:r>
      <w:r w:rsidR="000562FE" w:rsidRPr="00BB4B90">
        <w:rPr>
          <w:lang w:val="en-US" w:eastAsia="en-US"/>
        </w:rPr>
        <w:t>signaling</w:t>
      </w:r>
      <w:r w:rsidR="00185599" w:rsidRPr="00BB4B90">
        <w:rPr>
          <w:lang w:val="en-US" w:eastAsia="en-US"/>
        </w:rPr>
        <w:t>.</w:t>
      </w:r>
    </w:p>
    <w:p w14:paraId="554845D5" w14:textId="07271326" w:rsidR="000562FE" w:rsidRPr="00BB4B90" w:rsidRDefault="00D049F3" w:rsidP="00A165AC">
      <w:pPr>
        <w:pStyle w:val="Caption"/>
        <w:spacing w:before="0"/>
        <w:ind w:left="1166" w:hanging="1166"/>
        <w:jc w:val="both"/>
      </w:pPr>
      <w:r w:rsidRPr="00BB4B90">
        <w:t>Proposal</w:t>
      </w:r>
      <w:r w:rsidR="000562FE" w:rsidRPr="00BB4B90">
        <w:t xml:space="preserve"> </w:t>
      </w:r>
      <w:r w:rsidR="00F67F48" w:rsidRPr="00BB4B90">
        <w:t>3.</w:t>
      </w:r>
      <w:r w:rsidR="000562FE" w:rsidRPr="00BB4B90">
        <w:t xml:space="preserve"> </w:t>
      </w:r>
      <w:r w:rsidRPr="00BB4B90">
        <w:t xml:space="preserve"> </w:t>
      </w:r>
      <w:r w:rsidR="00794627" w:rsidRPr="00BB4B90">
        <w:t xml:space="preserve">L1 </w:t>
      </w:r>
      <w:r w:rsidR="000562FE" w:rsidRPr="00BB4B90">
        <w:t>signaling</w:t>
      </w:r>
      <w:r w:rsidR="00F67F48" w:rsidRPr="00BB4B90">
        <w:t xml:space="preserve"> should be used to implement </w:t>
      </w:r>
      <w:r w:rsidR="009C3A2B">
        <w:t>PSS</w:t>
      </w:r>
      <w:r w:rsidR="000562FE" w:rsidRPr="00BB4B90">
        <w:t>.</w:t>
      </w:r>
      <w:bookmarkEnd w:id="3"/>
      <w:bookmarkEnd w:id="4"/>
      <w:bookmarkEnd w:id="5"/>
      <w:bookmarkEnd w:id="6"/>
      <w:bookmarkEnd w:id="7"/>
    </w:p>
    <w:p w14:paraId="37348EF1" w14:textId="63ED2432" w:rsidR="00185599" w:rsidRPr="00BB4B90" w:rsidRDefault="003C74E5" w:rsidP="00A165AC">
      <w:pPr>
        <w:jc w:val="both"/>
        <w:rPr>
          <w:lang w:val="en-US" w:eastAsia="en-US"/>
        </w:rPr>
      </w:pPr>
      <w:r w:rsidRPr="00BB4B90">
        <w:rPr>
          <w:lang w:val="en-US" w:eastAsia="en-US"/>
        </w:rPr>
        <w:t>Since the proposals above all have impact on RAN1, we should send a LS to RAN1 if they are agreed by RAN2.</w:t>
      </w:r>
    </w:p>
    <w:p w14:paraId="47DE4CA5" w14:textId="5BD5ED91" w:rsidR="003912F1" w:rsidRPr="00BB4B90" w:rsidRDefault="002A1494" w:rsidP="00A165AC">
      <w:pPr>
        <w:jc w:val="both"/>
        <w:rPr>
          <w:b/>
          <w:lang w:val="en-US"/>
        </w:rPr>
      </w:pPr>
      <w:r w:rsidRPr="00BB4B90">
        <w:rPr>
          <w:b/>
          <w:lang w:val="en-US"/>
        </w:rPr>
        <w:t xml:space="preserve">Proposal </w:t>
      </w:r>
      <w:r w:rsidR="00254F33" w:rsidRPr="00BB4B90">
        <w:rPr>
          <w:b/>
          <w:lang w:val="en-US"/>
        </w:rPr>
        <w:t>4</w:t>
      </w:r>
      <w:r w:rsidRPr="00BB4B90">
        <w:rPr>
          <w:b/>
          <w:lang w:val="en-US"/>
        </w:rPr>
        <w:t xml:space="preserve">. </w:t>
      </w:r>
      <w:r w:rsidR="00254F33" w:rsidRPr="00BB4B90">
        <w:rPr>
          <w:b/>
          <w:lang w:val="en-US"/>
        </w:rPr>
        <w:t xml:space="preserve"> If the above proposals are agreed,</w:t>
      </w:r>
      <w:r w:rsidR="00D049F3" w:rsidRPr="00BB4B90">
        <w:rPr>
          <w:b/>
          <w:lang w:val="en-US"/>
        </w:rPr>
        <w:t xml:space="preserve"> </w:t>
      </w:r>
      <w:r w:rsidR="00254F33" w:rsidRPr="00BB4B90">
        <w:rPr>
          <w:b/>
          <w:lang w:val="en-US"/>
        </w:rPr>
        <w:t>s</w:t>
      </w:r>
      <w:r w:rsidR="00D049F3" w:rsidRPr="00BB4B90">
        <w:rPr>
          <w:b/>
          <w:lang w:val="en-US"/>
        </w:rPr>
        <w:t xml:space="preserve">end </w:t>
      </w:r>
      <w:r w:rsidR="003C74E5" w:rsidRPr="00BB4B90">
        <w:rPr>
          <w:b/>
          <w:lang w:val="en-US"/>
        </w:rPr>
        <w:t xml:space="preserve">a </w:t>
      </w:r>
      <w:r w:rsidR="00D049F3" w:rsidRPr="00BB4B90">
        <w:rPr>
          <w:b/>
          <w:lang w:val="en-US"/>
        </w:rPr>
        <w:t xml:space="preserve">LS to RAN1 to inform </w:t>
      </w:r>
      <w:r w:rsidR="003D2A41" w:rsidRPr="00BB4B90">
        <w:rPr>
          <w:b/>
          <w:lang w:val="en-US"/>
        </w:rPr>
        <w:t xml:space="preserve">them </w:t>
      </w:r>
      <w:r w:rsidR="00D049F3" w:rsidRPr="00BB4B90">
        <w:rPr>
          <w:b/>
          <w:lang w:val="en-US"/>
        </w:rPr>
        <w:t>the</w:t>
      </w:r>
      <w:r w:rsidR="00254F33" w:rsidRPr="00BB4B90">
        <w:rPr>
          <w:b/>
          <w:lang w:val="en-US"/>
        </w:rPr>
        <w:t xml:space="preserve"> above agreements.</w:t>
      </w:r>
    </w:p>
    <w:p w14:paraId="362F3B2C" w14:textId="77777777" w:rsidR="00C20C06" w:rsidRPr="00BB4B90" w:rsidRDefault="00D1119F" w:rsidP="00C20C06">
      <w:pPr>
        <w:pStyle w:val="Heading1"/>
        <w:rPr>
          <w:lang w:val="en-US"/>
        </w:rPr>
      </w:pPr>
      <w:r w:rsidRPr="00BB4B90">
        <w:rPr>
          <w:lang w:val="en-US"/>
        </w:rPr>
        <w:t>Summary</w:t>
      </w:r>
    </w:p>
    <w:p w14:paraId="4CFDC9AC" w14:textId="77777777" w:rsidR="00B37DE8" w:rsidRPr="00BB4B90" w:rsidRDefault="00B37DE8" w:rsidP="00B37DE8">
      <w:pPr>
        <w:jc w:val="both"/>
        <w:rPr>
          <w:lang w:val="en-US"/>
        </w:rPr>
      </w:pPr>
      <w:r w:rsidRPr="00BB4B90">
        <w:rPr>
          <w:lang w:val="en-US"/>
        </w:rPr>
        <w:t xml:space="preserve">Based on the above discussions, we recommend RAN2 to </w:t>
      </w:r>
      <w:r w:rsidR="00A1142F" w:rsidRPr="00BB4B90">
        <w:rPr>
          <w:lang w:val="en-US"/>
        </w:rPr>
        <w:t>adopt</w:t>
      </w:r>
      <w:r w:rsidRPr="00BB4B90">
        <w:rPr>
          <w:lang w:val="en-US"/>
        </w:rPr>
        <w:t xml:space="preserve"> the following proposal:</w:t>
      </w:r>
    </w:p>
    <w:p w14:paraId="6593A910" w14:textId="38E1BF54" w:rsidR="003912F1" w:rsidRPr="00BB4B90" w:rsidRDefault="003C74E5" w:rsidP="003C74E5">
      <w:pPr>
        <w:spacing w:after="120"/>
        <w:ind w:left="1080" w:hanging="1080"/>
        <w:jc w:val="both"/>
        <w:rPr>
          <w:b/>
          <w:bCs/>
          <w:lang w:val="en-US"/>
        </w:rPr>
      </w:pPr>
      <w:r w:rsidRPr="00BB4B90">
        <w:rPr>
          <w:b/>
          <w:lang w:val="en-US"/>
        </w:rPr>
        <w:t>Observation 1. Schedule gaps are common in data traffic, especially in FR2 deployment</w:t>
      </w:r>
      <w:r w:rsidR="00495869" w:rsidRPr="00BB4B90">
        <w:rPr>
          <w:b/>
          <w:bCs/>
          <w:lang w:val="en-US"/>
        </w:rPr>
        <w:t>.</w:t>
      </w:r>
    </w:p>
    <w:p w14:paraId="7D63C081" w14:textId="0FD3D847" w:rsidR="003C74E5" w:rsidRPr="00BB4B90" w:rsidRDefault="003C74E5" w:rsidP="003C74E5">
      <w:pPr>
        <w:spacing w:after="120"/>
        <w:rPr>
          <w:b/>
          <w:lang w:val="en-US"/>
        </w:rPr>
      </w:pPr>
      <w:r w:rsidRPr="00BB4B90">
        <w:rPr>
          <w:b/>
          <w:lang w:val="en-US"/>
        </w:rPr>
        <w:t>Observation 2. UE can sleep during scheduling gaps to save power, if they can be signaled in advance.</w:t>
      </w:r>
    </w:p>
    <w:p w14:paraId="4775CC03" w14:textId="72A3367E" w:rsidR="003C74E5" w:rsidRPr="00BB4B90" w:rsidRDefault="003C74E5" w:rsidP="003C74E5">
      <w:pPr>
        <w:spacing w:after="120"/>
        <w:ind w:left="1350" w:hanging="1350"/>
        <w:jc w:val="both"/>
        <w:rPr>
          <w:b/>
          <w:lang w:val="en-US"/>
        </w:rPr>
      </w:pPr>
      <w:r w:rsidRPr="00BB4B90">
        <w:rPr>
          <w:b/>
          <w:lang w:val="en-US"/>
        </w:rPr>
        <w:t>Observation 3. Go-to-sleep (GTS) signaling would not offer much benefits over existing DRX MAC CE, if it is not capable of indicating duration of a scheduling gap.</w:t>
      </w:r>
    </w:p>
    <w:p w14:paraId="4156CFD4" w14:textId="0F13F81C" w:rsidR="003C74E5" w:rsidRPr="00BB4B90" w:rsidRDefault="003C74E5" w:rsidP="003C74E5">
      <w:pPr>
        <w:spacing w:after="120"/>
        <w:ind w:left="1354" w:hanging="1354"/>
        <w:rPr>
          <w:b/>
          <w:lang w:val="en-US" w:eastAsia="en-US"/>
        </w:rPr>
      </w:pPr>
      <w:r w:rsidRPr="00BB4B90">
        <w:rPr>
          <w:b/>
          <w:lang w:val="en-US" w:eastAsia="en-US"/>
        </w:rPr>
        <w:t xml:space="preserve">Observation 4. </w:t>
      </w:r>
      <w:r w:rsidR="005A2CFA">
        <w:rPr>
          <w:b/>
          <w:lang w:val="en-US" w:eastAsia="en-US"/>
        </w:rPr>
        <w:t>PDCCH skipping signaling (</w:t>
      </w:r>
      <w:r w:rsidR="005A2CFA" w:rsidRPr="00BB4B90">
        <w:rPr>
          <w:b/>
          <w:lang w:val="en-US" w:eastAsia="en-US"/>
        </w:rPr>
        <w:t>PSS</w:t>
      </w:r>
      <w:r w:rsidR="005A2CFA">
        <w:rPr>
          <w:b/>
          <w:lang w:val="en-US" w:eastAsia="en-US"/>
        </w:rPr>
        <w:t>)</w:t>
      </w:r>
      <w:r w:rsidR="005A2CFA" w:rsidRPr="00BB4B90">
        <w:rPr>
          <w:b/>
          <w:lang w:val="en-US" w:eastAsia="en-US"/>
        </w:rPr>
        <w:t>, if designed properly, is not equivalent to DRX MAC CE and can work without DRX</w:t>
      </w:r>
      <w:r w:rsidR="004D6896">
        <w:rPr>
          <w:b/>
          <w:lang w:val="en-US" w:eastAsia="en-US"/>
        </w:rPr>
        <w:t xml:space="preserve"> procedure</w:t>
      </w:r>
      <w:r w:rsidR="005A2CFA" w:rsidRPr="00BB4B90">
        <w:rPr>
          <w:b/>
          <w:lang w:val="en-US" w:eastAsia="en-US"/>
        </w:rPr>
        <w:t>.</w:t>
      </w:r>
    </w:p>
    <w:p w14:paraId="5A4EAE6A" w14:textId="2E96EF22" w:rsidR="003C74E5" w:rsidRPr="00BB4B90" w:rsidRDefault="003C74E5" w:rsidP="003C74E5">
      <w:pPr>
        <w:spacing w:before="120" w:after="0"/>
        <w:rPr>
          <w:b/>
          <w:lang w:val="en-US"/>
        </w:rPr>
      </w:pPr>
      <w:r w:rsidRPr="00BB4B90">
        <w:rPr>
          <w:b/>
          <w:lang w:val="en-US"/>
        </w:rPr>
        <w:t xml:space="preserve">Proposal 1.  </w:t>
      </w:r>
      <w:r w:rsidR="00F0563D">
        <w:rPr>
          <w:b/>
          <w:lang w:val="en-US"/>
        </w:rPr>
        <w:t>PDCCH skipping signaling (</w:t>
      </w:r>
      <w:r w:rsidR="00F0563D" w:rsidRPr="00BB4B90">
        <w:rPr>
          <w:b/>
          <w:lang w:val="en-US"/>
        </w:rPr>
        <w:t>PSS</w:t>
      </w:r>
      <w:r w:rsidR="00F0563D">
        <w:rPr>
          <w:b/>
          <w:lang w:val="en-US"/>
        </w:rPr>
        <w:t>)</w:t>
      </w:r>
      <w:r w:rsidR="00F0563D" w:rsidRPr="00BB4B90">
        <w:rPr>
          <w:b/>
          <w:lang w:val="en-US"/>
        </w:rPr>
        <w:t xml:space="preserve"> should indicate duration or pattern of a scheduling gap.</w:t>
      </w:r>
    </w:p>
    <w:p w14:paraId="17860156" w14:textId="7D29756D" w:rsidR="003C74E5" w:rsidRPr="00BB4B90" w:rsidRDefault="003C74E5" w:rsidP="003C74E5">
      <w:pPr>
        <w:spacing w:before="120" w:after="0"/>
        <w:rPr>
          <w:b/>
          <w:lang w:val="en-US" w:eastAsia="en-US"/>
        </w:rPr>
      </w:pPr>
      <w:r w:rsidRPr="00BB4B90">
        <w:rPr>
          <w:b/>
          <w:lang w:val="en-US" w:eastAsia="en-US"/>
        </w:rPr>
        <w:t xml:space="preserve">Proposal 2.  If Proposal 1 is agreed, </w:t>
      </w:r>
      <w:r w:rsidRPr="00BB4B90">
        <w:rPr>
          <w:b/>
          <w:lang w:val="en-US"/>
        </w:rPr>
        <w:t xml:space="preserve">PSS </w:t>
      </w:r>
      <w:r w:rsidRPr="00BB4B90">
        <w:rPr>
          <w:b/>
          <w:lang w:val="en-US" w:eastAsia="en-US"/>
        </w:rPr>
        <w:t>does not need to be linked to DRX procedure.</w:t>
      </w:r>
    </w:p>
    <w:p w14:paraId="665543E2" w14:textId="74C13823" w:rsidR="003C74E5" w:rsidRPr="00BB4B90" w:rsidRDefault="003C74E5" w:rsidP="003C74E5">
      <w:pPr>
        <w:pStyle w:val="Caption"/>
        <w:spacing w:after="0"/>
        <w:ind w:left="1166" w:hanging="1166"/>
      </w:pPr>
      <w:r w:rsidRPr="00BB4B90">
        <w:t xml:space="preserve">Proposal 3.  L1 signaling should be used to implement PSS.  </w:t>
      </w:r>
    </w:p>
    <w:p w14:paraId="36793A28" w14:textId="77777777" w:rsidR="003C74E5" w:rsidRPr="00BB4B90" w:rsidRDefault="003C74E5" w:rsidP="003C74E5">
      <w:pPr>
        <w:spacing w:before="120" w:after="0"/>
        <w:rPr>
          <w:b/>
          <w:lang w:val="en-US"/>
        </w:rPr>
      </w:pPr>
      <w:r w:rsidRPr="00BB4B90">
        <w:rPr>
          <w:b/>
          <w:lang w:val="en-US"/>
        </w:rPr>
        <w:t>Proposal 4.  If the above proposals are agreed, send a LS to RAN1 to inform them the above agreements.</w:t>
      </w:r>
    </w:p>
    <w:p w14:paraId="6CC9CB03" w14:textId="77777777" w:rsidR="004B3D91" w:rsidRPr="00BB4B90" w:rsidRDefault="004B3D91" w:rsidP="00AE3E14">
      <w:pPr>
        <w:pStyle w:val="Heading1"/>
        <w:rPr>
          <w:lang w:val="en-US"/>
        </w:rPr>
      </w:pPr>
      <w:r w:rsidRPr="00BB4B90">
        <w:rPr>
          <w:lang w:val="en-US"/>
        </w:rPr>
        <w:t>References</w:t>
      </w:r>
    </w:p>
    <w:p w14:paraId="40CE7CBF" w14:textId="58D02CBC" w:rsidR="00A7794B" w:rsidRPr="00BB4B90" w:rsidRDefault="00B50F78" w:rsidP="005A57BE">
      <w:pPr>
        <w:numPr>
          <w:ilvl w:val="0"/>
          <w:numId w:val="3"/>
        </w:numPr>
        <w:spacing w:afterLines="60" w:after="144"/>
        <w:rPr>
          <w:lang w:val="en-US"/>
        </w:rPr>
      </w:pPr>
      <w:bookmarkStart w:id="8" w:name="_Ref510447685"/>
      <w:bookmarkStart w:id="9" w:name="_Ref1054163"/>
      <w:r w:rsidRPr="00BB4B90">
        <w:rPr>
          <w:lang w:val="en-US"/>
        </w:rPr>
        <w:t>RP-</w:t>
      </w:r>
      <w:r w:rsidR="005714BC" w:rsidRPr="00BB4B90">
        <w:rPr>
          <w:lang w:val="en-US"/>
        </w:rPr>
        <w:t>190</w:t>
      </w:r>
      <w:r w:rsidR="006D675D" w:rsidRPr="00BB4B90">
        <w:rPr>
          <w:lang w:val="en-US"/>
        </w:rPr>
        <w:t>727</w:t>
      </w:r>
      <w:r w:rsidR="00B37DE8" w:rsidRPr="00BB4B90">
        <w:rPr>
          <w:lang w:val="en-US"/>
        </w:rPr>
        <w:t xml:space="preserve">, </w:t>
      </w:r>
      <w:bookmarkEnd w:id="8"/>
      <w:r w:rsidR="006D675D" w:rsidRPr="00BB4B90">
        <w:rPr>
          <w:lang w:val="en-US"/>
        </w:rPr>
        <w:t xml:space="preserve">“New WID: </w:t>
      </w:r>
      <w:r w:rsidRPr="00BB4B90">
        <w:rPr>
          <w:lang w:val="en-US"/>
        </w:rPr>
        <w:t xml:space="preserve">UE Power Saving in </w:t>
      </w:r>
      <w:bookmarkStart w:id="10" w:name="_GoBack"/>
      <w:r w:rsidRPr="00BB4B90">
        <w:rPr>
          <w:lang w:val="en-US"/>
        </w:rPr>
        <w:t>NR</w:t>
      </w:r>
      <w:r w:rsidR="00794627" w:rsidRPr="00BB4B90">
        <w:rPr>
          <w:lang w:val="en-US"/>
        </w:rPr>
        <w:t>”</w:t>
      </w:r>
      <w:r w:rsidR="006D675D" w:rsidRPr="00BB4B90">
        <w:rPr>
          <w:lang w:val="en-US"/>
        </w:rPr>
        <w:t>, CATT, CAICT</w:t>
      </w:r>
      <w:r w:rsidR="00DC4401" w:rsidRPr="00BB4B90">
        <w:rPr>
          <w:lang w:val="en-US"/>
        </w:rPr>
        <w:t>.</w:t>
      </w:r>
      <w:bookmarkEnd w:id="9"/>
    </w:p>
    <w:p w14:paraId="52582489" w14:textId="4031535F" w:rsidR="0051388A" w:rsidRPr="00BB4B90" w:rsidRDefault="0051388A" w:rsidP="005A57BE">
      <w:pPr>
        <w:pStyle w:val="ListParagraph"/>
        <w:numPr>
          <w:ilvl w:val="0"/>
          <w:numId w:val="3"/>
        </w:numPr>
        <w:spacing w:afterLines="60" w:after="144"/>
        <w:rPr>
          <w:rFonts w:eastAsia="SimSun"/>
          <w:szCs w:val="20"/>
        </w:rPr>
      </w:pPr>
      <w:bookmarkStart w:id="11" w:name="_Ref534216161"/>
      <w:bookmarkStart w:id="12" w:name="_Hlk534618356"/>
      <w:r w:rsidRPr="00BB4B90">
        <w:rPr>
          <w:rFonts w:eastAsia="SimSun"/>
          <w:szCs w:val="20"/>
        </w:rPr>
        <w:t>R1-1</w:t>
      </w:r>
      <w:r w:rsidR="005714BC" w:rsidRPr="00BB4B90">
        <w:rPr>
          <w:rFonts w:eastAsia="SimSun"/>
          <w:szCs w:val="20"/>
        </w:rPr>
        <w:t>903832</w:t>
      </w:r>
      <w:r w:rsidRPr="00BB4B90">
        <w:rPr>
          <w:rFonts w:eastAsia="SimSun"/>
          <w:szCs w:val="20"/>
        </w:rPr>
        <w:t>, “Study on UE Power Saving (Release 16)”, TR 38.840.</w:t>
      </w:r>
      <w:bookmarkEnd w:id="11"/>
    </w:p>
    <w:p w14:paraId="062CEF5A" w14:textId="77777777" w:rsidR="003256BE" w:rsidRPr="00BB4B90" w:rsidRDefault="003256BE" w:rsidP="005A57BE">
      <w:pPr>
        <w:numPr>
          <w:ilvl w:val="0"/>
          <w:numId w:val="3"/>
        </w:numPr>
        <w:spacing w:before="100" w:beforeAutospacing="1" w:afterLines="60" w:after="144"/>
        <w:rPr>
          <w:lang w:val="en-US"/>
        </w:rPr>
      </w:pPr>
      <w:bookmarkStart w:id="13" w:name="_Ref525578250"/>
      <w:bookmarkEnd w:id="12"/>
      <w:r w:rsidRPr="00BB4B90">
        <w:rPr>
          <w:lang w:val="en-US"/>
        </w:rPr>
        <w:t xml:space="preserve">R1-1809333, “General Consideration on UE Power </w:t>
      </w:r>
      <w:bookmarkEnd w:id="10"/>
      <w:r w:rsidRPr="00BB4B90">
        <w:rPr>
          <w:lang w:val="en-US"/>
        </w:rPr>
        <w:t>Saving in Rel-16”, RAN1#94, Huawei, HiSilicon.</w:t>
      </w:r>
      <w:bookmarkEnd w:id="13"/>
    </w:p>
    <w:p w14:paraId="172A71B0" w14:textId="5D7DF874" w:rsidR="0051388A" w:rsidRDefault="003256BE" w:rsidP="003256BE">
      <w:pPr>
        <w:numPr>
          <w:ilvl w:val="0"/>
          <w:numId w:val="3"/>
        </w:numPr>
        <w:rPr>
          <w:lang w:val="en-US"/>
        </w:rPr>
      </w:pPr>
      <w:bookmarkStart w:id="14" w:name="_Ref525926576"/>
      <w:r w:rsidRPr="00BB4B90">
        <w:rPr>
          <w:lang w:val="en-US"/>
        </w:rPr>
        <w:t>R1-1813447, “UE Adaptation to the Traffic and UE Power Consumption Characteristics”, RAN1#95, Qualcomm</w:t>
      </w:r>
      <w:bookmarkEnd w:id="14"/>
    </w:p>
    <w:p w14:paraId="44B16AD5" w14:textId="6CAB70EE" w:rsidR="00E7359D" w:rsidRDefault="00E7359D" w:rsidP="00FB5B9B">
      <w:pPr>
        <w:pStyle w:val="Heading1"/>
        <w:rPr>
          <w:lang w:val="en-US"/>
        </w:rPr>
      </w:pPr>
      <w:r w:rsidRPr="00FB5B9B">
        <w:t>Appendix</w:t>
      </w:r>
      <w:r w:rsidR="00FB5B9B">
        <w:t xml:space="preserve">: </w:t>
      </w:r>
      <w:r w:rsidR="004A671A">
        <w:t>Power Saving Evaluation and Results</w:t>
      </w:r>
      <w:r w:rsidR="00FB5B9B">
        <w:t xml:space="preserve"> </w:t>
      </w:r>
    </w:p>
    <w:p w14:paraId="112AB45E" w14:textId="77777777" w:rsidR="00FB5B9B" w:rsidRPr="00313428" w:rsidRDefault="00FB5B9B" w:rsidP="00FB5B9B">
      <w:pPr>
        <w:pStyle w:val="Heading2"/>
      </w:pPr>
      <w:r w:rsidRPr="00313428">
        <w:rPr>
          <w:lang w:val="en-US"/>
        </w:rPr>
        <w:t>System-level simulation parameters</w:t>
      </w:r>
    </w:p>
    <w:p w14:paraId="2E563D23" w14:textId="3E4C61F3" w:rsidR="00FB5B9B" w:rsidRPr="00075F9A" w:rsidRDefault="00FB5B9B" w:rsidP="00FB5B9B">
      <w:r w:rsidRPr="00313428">
        <w:t>The power models and system-level simulation assumptions for the evaluation are as agreed in</w:t>
      </w:r>
      <w:r w:rsidR="004A671A">
        <w:t xml:space="preserve"> </w:t>
      </w:r>
      <w:r w:rsidR="004A671A">
        <w:fldChar w:fldCharType="begin"/>
      </w:r>
      <w:r w:rsidR="004A671A">
        <w:instrText xml:space="preserve"> REF _Ref534216161 \r \h </w:instrText>
      </w:r>
      <w:r w:rsidR="004A671A">
        <w:fldChar w:fldCharType="separate"/>
      </w:r>
      <w:r w:rsidR="004A671A">
        <w:t>[2]</w:t>
      </w:r>
      <w:r w:rsidR="004A671A">
        <w:fldChar w:fldCharType="end"/>
      </w:r>
      <w:r w:rsidRPr="00313428">
        <w:t xml:space="preserve">, which </w:t>
      </w:r>
      <w:r w:rsidR="007966F6">
        <w:t>are</w:t>
      </w:r>
      <w:r w:rsidRPr="00313428">
        <w:t xml:space="preserve"> repeated in the following table just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535"/>
      </w:tblGrid>
      <w:tr w:rsidR="00705829" w:rsidRPr="00B30F45" w14:paraId="5715F9B2" w14:textId="77777777" w:rsidTr="00705829">
        <w:trPr>
          <w:trHeight w:val="50"/>
        </w:trPr>
        <w:tc>
          <w:tcPr>
            <w:tcW w:w="2335" w:type="dxa"/>
            <w:shd w:val="clear" w:color="auto" w:fill="E7E6E6"/>
            <w:vAlign w:val="center"/>
          </w:tcPr>
          <w:p w14:paraId="3D742A07"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lastRenderedPageBreak/>
              <w:t>Setting</w:t>
            </w:r>
          </w:p>
        </w:tc>
        <w:tc>
          <w:tcPr>
            <w:tcW w:w="7627" w:type="dxa"/>
            <w:shd w:val="clear" w:color="auto" w:fill="E7E6E6"/>
            <w:vAlign w:val="center"/>
          </w:tcPr>
          <w:p w14:paraId="2C7D1EDE"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Configuration</w:t>
            </w:r>
          </w:p>
        </w:tc>
      </w:tr>
      <w:tr w:rsidR="00705829" w:rsidRPr="00B30F45" w14:paraId="7136DCD7" w14:textId="77777777" w:rsidTr="00705829">
        <w:tc>
          <w:tcPr>
            <w:tcW w:w="2335" w:type="dxa"/>
            <w:shd w:val="clear" w:color="auto" w:fill="F2F2F2"/>
            <w:vAlign w:val="center"/>
          </w:tcPr>
          <w:p w14:paraId="011913B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Power model</w:t>
            </w:r>
          </w:p>
        </w:tc>
        <w:tc>
          <w:tcPr>
            <w:tcW w:w="7627" w:type="dxa"/>
            <w:shd w:val="clear" w:color="auto" w:fill="auto"/>
            <w:vAlign w:val="center"/>
          </w:tcPr>
          <w:p w14:paraId="3A15CBC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FR1 and FR2 baseline (RAN1#94bis agreement)</w:t>
            </w:r>
          </w:p>
        </w:tc>
      </w:tr>
      <w:tr w:rsidR="00705829" w:rsidRPr="00B30F45" w14:paraId="2DF93B7C" w14:textId="77777777" w:rsidTr="00705829">
        <w:tc>
          <w:tcPr>
            <w:tcW w:w="2335" w:type="dxa"/>
            <w:shd w:val="clear" w:color="auto" w:fill="F2F2F2"/>
            <w:vAlign w:val="center"/>
          </w:tcPr>
          <w:p w14:paraId="60C32A1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System parameters</w:t>
            </w:r>
          </w:p>
        </w:tc>
        <w:tc>
          <w:tcPr>
            <w:tcW w:w="7627" w:type="dxa"/>
            <w:shd w:val="clear" w:color="auto" w:fill="auto"/>
            <w:vAlign w:val="center"/>
          </w:tcPr>
          <w:p w14:paraId="3A32126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DL-only, Dense urban (Table A2.1-1 in TR38.802)</w:t>
            </w:r>
          </w:p>
        </w:tc>
      </w:tr>
      <w:tr w:rsidR="00705829" w:rsidRPr="00B30F45" w14:paraId="4422B5F0" w14:textId="77777777" w:rsidTr="00705829">
        <w:tc>
          <w:tcPr>
            <w:tcW w:w="2335" w:type="dxa"/>
            <w:shd w:val="clear" w:color="auto" w:fill="F2F2F2"/>
            <w:vAlign w:val="center"/>
          </w:tcPr>
          <w:p w14:paraId="4D6BC8C1"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Traffic model</w:t>
            </w:r>
          </w:p>
        </w:tc>
        <w:tc>
          <w:tcPr>
            <w:tcW w:w="7627" w:type="dxa"/>
            <w:shd w:val="clear" w:color="auto" w:fill="auto"/>
            <w:vAlign w:val="center"/>
          </w:tcPr>
          <w:p w14:paraId="3B01839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FTP model 3 (0.5Mbyte, λ=5)</w:t>
            </w:r>
          </w:p>
        </w:tc>
      </w:tr>
      <w:tr w:rsidR="00705829" w:rsidRPr="00B30F45" w14:paraId="73CF608A" w14:textId="77777777" w:rsidTr="00705829">
        <w:tc>
          <w:tcPr>
            <w:tcW w:w="2335" w:type="dxa"/>
            <w:shd w:val="clear" w:color="auto" w:fill="F2F2F2"/>
            <w:vAlign w:val="center"/>
          </w:tcPr>
          <w:p w14:paraId="02AA8FDC"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UE distribution</w:t>
            </w:r>
          </w:p>
        </w:tc>
        <w:tc>
          <w:tcPr>
            <w:tcW w:w="7627" w:type="dxa"/>
            <w:shd w:val="clear" w:color="auto" w:fill="auto"/>
            <w:vAlign w:val="center"/>
          </w:tcPr>
          <w:p w14:paraId="645D8BF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10 UEs per cell, 100% outdoor</w:t>
            </w:r>
          </w:p>
        </w:tc>
      </w:tr>
      <w:tr w:rsidR="00705829" w:rsidRPr="00B30F45" w14:paraId="2B257173" w14:textId="77777777" w:rsidTr="00705829">
        <w:tc>
          <w:tcPr>
            <w:tcW w:w="2335" w:type="dxa"/>
            <w:shd w:val="clear" w:color="auto" w:fill="F2F2F2"/>
            <w:vAlign w:val="center"/>
          </w:tcPr>
          <w:p w14:paraId="75B78ED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Scheduling</w:t>
            </w:r>
          </w:p>
        </w:tc>
        <w:tc>
          <w:tcPr>
            <w:tcW w:w="7627" w:type="dxa"/>
            <w:shd w:val="clear" w:color="auto" w:fill="auto"/>
            <w:vAlign w:val="center"/>
          </w:tcPr>
          <w:p w14:paraId="1DF06A2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PF, TDM-based</w:t>
            </w:r>
          </w:p>
        </w:tc>
      </w:tr>
      <w:tr w:rsidR="00705829" w:rsidRPr="00B30F45" w14:paraId="449FB5E8" w14:textId="77777777" w:rsidTr="00705829">
        <w:trPr>
          <w:trHeight w:val="165"/>
        </w:trPr>
        <w:tc>
          <w:tcPr>
            <w:tcW w:w="2335" w:type="dxa"/>
            <w:shd w:val="clear" w:color="auto" w:fill="F2F2F2"/>
            <w:vAlign w:val="center"/>
          </w:tcPr>
          <w:p w14:paraId="567E185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C-DRX</w:t>
            </w:r>
          </w:p>
        </w:tc>
        <w:tc>
          <w:tcPr>
            <w:tcW w:w="7627" w:type="dxa"/>
            <w:shd w:val="clear" w:color="auto" w:fill="auto"/>
            <w:vAlign w:val="center"/>
          </w:tcPr>
          <w:p w14:paraId="3E790AC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Not configured</w:t>
            </w:r>
          </w:p>
        </w:tc>
      </w:tr>
    </w:tbl>
    <w:p w14:paraId="3E126CE8" w14:textId="77777777" w:rsidR="00FB5B9B" w:rsidRPr="00313428" w:rsidRDefault="00FB5B9B" w:rsidP="00FB5B9B">
      <w:pPr>
        <w:spacing w:before="120"/>
      </w:pPr>
      <w:r w:rsidRPr="00313428">
        <w:t>We consider both FR1 and FR2 for the evaluation. In particular, some simulation parameters, e.g., those related to analog beamforming, are specific to FR2 and listed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7537"/>
      </w:tblGrid>
      <w:tr w:rsidR="00705829" w:rsidRPr="00B30F45" w14:paraId="203FF484" w14:textId="77777777" w:rsidTr="00705829">
        <w:trPr>
          <w:trHeight w:val="50"/>
        </w:trPr>
        <w:tc>
          <w:tcPr>
            <w:tcW w:w="2335" w:type="dxa"/>
            <w:shd w:val="clear" w:color="auto" w:fill="E7E6E6"/>
            <w:vAlign w:val="center"/>
          </w:tcPr>
          <w:p w14:paraId="63E8E223"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Setting (FR2)</w:t>
            </w:r>
          </w:p>
        </w:tc>
        <w:tc>
          <w:tcPr>
            <w:tcW w:w="7627" w:type="dxa"/>
            <w:shd w:val="clear" w:color="auto" w:fill="E7E6E6"/>
            <w:vAlign w:val="center"/>
          </w:tcPr>
          <w:p w14:paraId="78383B18"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Configuration</w:t>
            </w:r>
          </w:p>
        </w:tc>
      </w:tr>
      <w:tr w:rsidR="00705829" w:rsidRPr="00B30F45" w14:paraId="3EEC9EB2" w14:textId="77777777" w:rsidTr="00705829">
        <w:tc>
          <w:tcPr>
            <w:tcW w:w="2335" w:type="dxa"/>
            <w:shd w:val="clear" w:color="auto" w:fill="F2F2F2"/>
            <w:vAlign w:val="center"/>
          </w:tcPr>
          <w:p w14:paraId="50943BE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gNB antenna array</w:t>
            </w:r>
          </w:p>
        </w:tc>
        <w:tc>
          <w:tcPr>
            <w:tcW w:w="7627" w:type="dxa"/>
            <w:shd w:val="clear" w:color="auto" w:fill="auto"/>
            <w:vAlign w:val="center"/>
          </w:tcPr>
          <w:p w14:paraId="61CADF7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{M, N, P} = {32, 8, 2}, single panel</w:t>
            </w:r>
          </w:p>
        </w:tc>
      </w:tr>
      <w:tr w:rsidR="00705829" w:rsidRPr="00B30F45" w14:paraId="0021264B" w14:textId="77777777" w:rsidTr="00705829">
        <w:tc>
          <w:tcPr>
            <w:tcW w:w="2335" w:type="dxa"/>
            <w:shd w:val="clear" w:color="auto" w:fill="F2F2F2"/>
            <w:vAlign w:val="center"/>
          </w:tcPr>
          <w:p w14:paraId="1690D5C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gNB EIRP</w:t>
            </w:r>
          </w:p>
        </w:tc>
        <w:tc>
          <w:tcPr>
            <w:tcW w:w="7627" w:type="dxa"/>
            <w:shd w:val="clear" w:color="auto" w:fill="auto"/>
            <w:vAlign w:val="center"/>
          </w:tcPr>
          <w:p w14:paraId="4D66E9B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b/>
                <w:bCs/>
                <w:sz w:val="22"/>
                <w:szCs w:val="22"/>
              </w:rPr>
              <w:t>60 dBm</w:t>
            </w:r>
            <w:r w:rsidRPr="00705829">
              <w:rPr>
                <w:rFonts w:ascii="Calibri" w:eastAsia="DengXian" w:hAnsi="Calibri"/>
                <w:sz w:val="22"/>
                <w:szCs w:val="22"/>
              </w:rPr>
              <w:t xml:space="preserve"> = 8 dBi [ant gain] + 10*log10(256) [array gain] + 10*log(256) [tx pwr across elem] + 4 dBm [pwr per el]</w:t>
            </w:r>
          </w:p>
        </w:tc>
      </w:tr>
      <w:tr w:rsidR="00705829" w:rsidRPr="00B30F45" w14:paraId="7EDA8225" w14:textId="77777777" w:rsidTr="00705829">
        <w:tc>
          <w:tcPr>
            <w:tcW w:w="2335" w:type="dxa"/>
            <w:shd w:val="clear" w:color="auto" w:fill="F2F2F2"/>
            <w:vAlign w:val="center"/>
          </w:tcPr>
          <w:p w14:paraId="12C6B4AF"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gNB analog BF codebook</w:t>
            </w:r>
          </w:p>
        </w:tc>
        <w:tc>
          <w:tcPr>
            <w:tcW w:w="7627" w:type="dxa"/>
            <w:shd w:val="clear" w:color="auto" w:fill="auto"/>
            <w:vAlign w:val="center"/>
          </w:tcPr>
          <w:p w14:paraId="6C0E623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DFT codebook with 66 beams (22 [azimuth] * 3 [elevation])</w:t>
            </w:r>
          </w:p>
        </w:tc>
      </w:tr>
      <w:tr w:rsidR="00705829" w:rsidRPr="00B30F45" w14:paraId="5C9EEA09" w14:textId="77777777" w:rsidTr="00705829">
        <w:tc>
          <w:tcPr>
            <w:tcW w:w="2335" w:type="dxa"/>
            <w:shd w:val="clear" w:color="auto" w:fill="F2F2F2"/>
            <w:vAlign w:val="center"/>
          </w:tcPr>
          <w:p w14:paraId="1FBFB14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UE antenna array</w:t>
            </w:r>
          </w:p>
        </w:tc>
        <w:tc>
          <w:tcPr>
            <w:tcW w:w="7627" w:type="dxa"/>
            <w:shd w:val="clear" w:color="auto" w:fill="auto"/>
            <w:vAlign w:val="center"/>
          </w:tcPr>
          <w:p w14:paraId="18003FD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{M, N, P} = {2, 2, 2}, two panels</w:t>
            </w:r>
          </w:p>
        </w:tc>
      </w:tr>
    </w:tbl>
    <w:p w14:paraId="5785328F" w14:textId="77777777" w:rsidR="00FB5B9B" w:rsidRPr="00313428" w:rsidRDefault="00FB5B9B" w:rsidP="00FB5B9B"/>
    <w:p w14:paraId="2BF1893E" w14:textId="77777777" w:rsidR="00FB5B9B" w:rsidRPr="00313428" w:rsidRDefault="00FB5B9B" w:rsidP="00FB5B9B">
      <w:pPr>
        <w:pStyle w:val="Heading3"/>
      </w:pPr>
      <w:r w:rsidRPr="00313428">
        <w:rPr>
          <w:lang w:val="en-US"/>
        </w:rPr>
        <w:t>Resource utilization</w:t>
      </w:r>
    </w:p>
    <w:p w14:paraId="6C2ADB93" w14:textId="77777777" w:rsidR="00FB5B9B" w:rsidRPr="00075F9A" w:rsidRDefault="00FB5B9B" w:rsidP="00FB5B9B">
      <w:r w:rsidRPr="00313428">
        <w:t>At the first step, we evaluated the average resource utilization (RU) per UE with the given traffic model. As shown in the following table, the resource utilization per UE is about 5%, which gives 50% cell RU (10 UEs per cell). Note that this value is close to the recommended range (10-50%) in TR 36.814.</w:t>
      </w:r>
    </w:p>
    <w:tbl>
      <w:tblPr>
        <w:tblW w:w="8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4297"/>
      </w:tblGrid>
      <w:tr w:rsidR="00705829" w:rsidRPr="00B30F45" w14:paraId="4E278CD9" w14:textId="77777777" w:rsidTr="00705829">
        <w:trPr>
          <w:trHeight w:val="152"/>
          <w:jc w:val="center"/>
        </w:trPr>
        <w:tc>
          <w:tcPr>
            <w:tcW w:w="4107" w:type="dxa"/>
            <w:shd w:val="clear" w:color="auto" w:fill="E7E6E6"/>
            <w:vAlign w:val="center"/>
            <w:hideMark/>
          </w:tcPr>
          <w:p w14:paraId="43367E41" w14:textId="77777777" w:rsidR="00FB5B9B" w:rsidRPr="00705829" w:rsidRDefault="00FB5B9B" w:rsidP="00705829">
            <w:pPr>
              <w:spacing w:before="60" w:after="60"/>
              <w:jc w:val="center"/>
              <w:rPr>
                <w:rFonts w:ascii="Arial" w:eastAsia="DengXian" w:hAnsi="Arial" w:cs="Arial"/>
                <w:b/>
                <w:sz w:val="22"/>
                <w:szCs w:val="22"/>
                <w:lang w:eastAsia="ko-KR"/>
              </w:rPr>
            </w:pPr>
            <w:r w:rsidRPr="00705829">
              <w:rPr>
                <w:rFonts w:ascii="Calibri" w:eastAsia="DengXian" w:hAnsi="Calibri"/>
                <w:b/>
                <w:sz w:val="22"/>
                <w:szCs w:val="22"/>
                <w:lang w:eastAsia="ko-KR"/>
              </w:rPr>
              <w:t>Traffic model</w:t>
            </w:r>
          </w:p>
        </w:tc>
        <w:tc>
          <w:tcPr>
            <w:tcW w:w="4297" w:type="dxa"/>
            <w:shd w:val="clear" w:color="auto" w:fill="E7E6E6"/>
            <w:vAlign w:val="center"/>
            <w:hideMark/>
          </w:tcPr>
          <w:p w14:paraId="1C96542A" w14:textId="77777777" w:rsidR="00FB5B9B" w:rsidRPr="00705829" w:rsidRDefault="00FB5B9B" w:rsidP="00705829">
            <w:pPr>
              <w:spacing w:before="60" w:after="60"/>
              <w:jc w:val="center"/>
              <w:rPr>
                <w:rFonts w:ascii="Arial" w:eastAsia="DengXian" w:hAnsi="Arial" w:cs="Arial"/>
                <w:b/>
                <w:sz w:val="22"/>
                <w:szCs w:val="22"/>
                <w:lang w:eastAsia="ko-KR"/>
              </w:rPr>
            </w:pPr>
            <w:r w:rsidRPr="00705829">
              <w:rPr>
                <w:rFonts w:ascii="Calibri" w:eastAsia="DengXian" w:hAnsi="Calibri"/>
                <w:b/>
                <w:sz w:val="22"/>
                <w:szCs w:val="22"/>
                <w:lang w:eastAsia="ko-KR"/>
              </w:rPr>
              <w:t>Percentage of average scheduled slots per UE</w:t>
            </w:r>
          </w:p>
        </w:tc>
      </w:tr>
      <w:tr w:rsidR="00705829" w:rsidRPr="00B30F45" w14:paraId="0947F4A6" w14:textId="77777777" w:rsidTr="00705829">
        <w:trPr>
          <w:trHeight w:val="88"/>
          <w:jc w:val="center"/>
        </w:trPr>
        <w:tc>
          <w:tcPr>
            <w:tcW w:w="4107" w:type="dxa"/>
            <w:shd w:val="clear" w:color="auto" w:fill="F2F2F2"/>
            <w:vAlign w:val="center"/>
            <w:hideMark/>
          </w:tcPr>
          <w:p w14:paraId="5E534682" w14:textId="77777777" w:rsidR="00FB5B9B" w:rsidRPr="00705829" w:rsidRDefault="00FB5B9B" w:rsidP="00705829">
            <w:pPr>
              <w:spacing w:before="60" w:after="60"/>
              <w:jc w:val="center"/>
              <w:rPr>
                <w:rFonts w:ascii="Arial" w:eastAsia="DengXian" w:hAnsi="Arial" w:cs="Arial"/>
                <w:sz w:val="22"/>
                <w:szCs w:val="22"/>
                <w:lang w:eastAsia="ko-KR"/>
              </w:rPr>
            </w:pPr>
            <w:r w:rsidRPr="00705829">
              <w:rPr>
                <w:rFonts w:ascii="Calibri" w:eastAsia="DengXian" w:hAnsi="Calibri"/>
                <w:sz w:val="22"/>
                <w:szCs w:val="22"/>
                <w:lang w:eastAsia="ko-KR"/>
              </w:rPr>
              <w:t>Full Buffer</w:t>
            </w:r>
          </w:p>
        </w:tc>
        <w:tc>
          <w:tcPr>
            <w:tcW w:w="4297" w:type="dxa"/>
            <w:shd w:val="clear" w:color="auto" w:fill="auto"/>
            <w:vAlign w:val="center"/>
            <w:hideMark/>
          </w:tcPr>
          <w:p w14:paraId="3BC4D5B9" w14:textId="77777777" w:rsidR="00FB5B9B" w:rsidRPr="00705829" w:rsidRDefault="00FB5B9B" w:rsidP="00705829">
            <w:pPr>
              <w:spacing w:before="60" w:after="60"/>
              <w:jc w:val="center"/>
              <w:rPr>
                <w:rFonts w:ascii="Calibri" w:eastAsia="DengXian" w:hAnsi="Calibri"/>
                <w:sz w:val="22"/>
                <w:szCs w:val="22"/>
                <w:lang w:eastAsia="ko-KR"/>
              </w:rPr>
            </w:pPr>
            <w:r w:rsidRPr="00705829">
              <w:rPr>
                <w:rFonts w:ascii="Calibri" w:eastAsia="DengXian" w:hAnsi="Calibri"/>
                <w:sz w:val="22"/>
                <w:szCs w:val="22"/>
                <w:lang w:eastAsia="ko-KR"/>
              </w:rPr>
              <w:t>10.0%</w:t>
            </w:r>
          </w:p>
        </w:tc>
      </w:tr>
      <w:tr w:rsidR="00705829" w:rsidRPr="00B30F45" w14:paraId="0B84E176" w14:textId="77777777" w:rsidTr="00705829">
        <w:trPr>
          <w:trHeight w:val="47"/>
          <w:jc w:val="center"/>
        </w:trPr>
        <w:tc>
          <w:tcPr>
            <w:tcW w:w="4107" w:type="dxa"/>
            <w:shd w:val="clear" w:color="auto" w:fill="F2F2F2"/>
            <w:vAlign w:val="center"/>
            <w:hideMark/>
          </w:tcPr>
          <w:p w14:paraId="28814100" w14:textId="77777777" w:rsidR="00FB5B9B" w:rsidRPr="00705829" w:rsidRDefault="00FB5B9B" w:rsidP="00705829">
            <w:pPr>
              <w:spacing w:before="60" w:after="60"/>
              <w:jc w:val="center"/>
              <w:rPr>
                <w:rFonts w:ascii="Arial" w:eastAsia="DengXian" w:hAnsi="Arial" w:cs="Arial"/>
                <w:sz w:val="22"/>
                <w:szCs w:val="22"/>
                <w:lang w:eastAsia="ko-KR"/>
              </w:rPr>
            </w:pPr>
            <w:r w:rsidRPr="00705829">
              <w:rPr>
                <w:rFonts w:ascii="Calibri" w:eastAsia="DengXian" w:hAnsi="Calibri"/>
                <w:sz w:val="22"/>
                <w:szCs w:val="22"/>
                <w:lang w:eastAsia="ko-KR"/>
              </w:rPr>
              <w:t>FTP model 3 (0.5 Mbyte, λ = 5 files/sec)</w:t>
            </w:r>
          </w:p>
        </w:tc>
        <w:tc>
          <w:tcPr>
            <w:tcW w:w="4297" w:type="dxa"/>
            <w:shd w:val="clear" w:color="auto" w:fill="auto"/>
            <w:vAlign w:val="center"/>
            <w:hideMark/>
          </w:tcPr>
          <w:p w14:paraId="01A7556D" w14:textId="77777777" w:rsidR="00FB5B9B" w:rsidRPr="00705829" w:rsidRDefault="00FB5B9B" w:rsidP="00705829">
            <w:pPr>
              <w:spacing w:before="60" w:after="60"/>
              <w:jc w:val="center"/>
              <w:rPr>
                <w:rFonts w:ascii="Calibri" w:eastAsia="DengXian" w:hAnsi="Calibri"/>
                <w:sz w:val="22"/>
                <w:szCs w:val="22"/>
                <w:lang w:eastAsia="ko-KR"/>
              </w:rPr>
            </w:pPr>
            <w:r w:rsidRPr="00705829">
              <w:rPr>
                <w:rFonts w:ascii="Calibri" w:eastAsia="DengXian" w:hAnsi="Calibri"/>
                <w:sz w:val="22"/>
                <w:szCs w:val="22"/>
                <w:lang w:eastAsia="ko-KR"/>
              </w:rPr>
              <w:t>5.2%</w:t>
            </w:r>
          </w:p>
        </w:tc>
      </w:tr>
    </w:tbl>
    <w:p w14:paraId="03CA1B74" w14:textId="77777777" w:rsidR="00FB5B9B" w:rsidRPr="00313428" w:rsidRDefault="00FB5B9B" w:rsidP="00FB5B9B"/>
    <w:p w14:paraId="7B8BD6DD" w14:textId="77777777" w:rsidR="00FB5B9B" w:rsidRPr="00313428" w:rsidRDefault="00FB5B9B" w:rsidP="00FB5B9B">
      <w:pPr>
        <w:pStyle w:val="Heading3"/>
      </w:pPr>
      <w:r w:rsidRPr="00313428">
        <w:rPr>
          <w:lang w:val="en-US"/>
        </w:rPr>
        <w:t>Power consumption</w:t>
      </w:r>
    </w:p>
    <w:p w14:paraId="3EBEDACD" w14:textId="77777777" w:rsidR="00FB5B9B" w:rsidRPr="00313428" w:rsidRDefault="00FB5B9B" w:rsidP="00FB5B9B">
      <w:r w:rsidRPr="00313428">
        <w:t>For power consumption evaluation and comparison, we consider three scenarios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500"/>
      </w:tblGrid>
      <w:tr w:rsidR="00705829" w:rsidRPr="00B30F45" w14:paraId="5ACC2640" w14:textId="77777777" w:rsidTr="00705829">
        <w:trPr>
          <w:jc w:val="center"/>
        </w:trPr>
        <w:tc>
          <w:tcPr>
            <w:tcW w:w="2335" w:type="dxa"/>
            <w:shd w:val="clear" w:color="auto" w:fill="F2F2F2"/>
            <w:vAlign w:val="center"/>
          </w:tcPr>
          <w:p w14:paraId="3ADCCC1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Baseline</w:t>
            </w:r>
          </w:p>
        </w:tc>
        <w:tc>
          <w:tcPr>
            <w:tcW w:w="4500" w:type="dxa"/>
            <w:shd w:val="clear" w:color="auto" w:fill="auto"/>
            <w:vAlign w:val="center"/>
          </w:tcPr>
          <w:p w14:paraId="438EF549" w14:textId="5FE2F5EC" w:rsidR="00FB5B9B" w:rsidRPr="00705829" w:rsidRDefault="00FB5B9B" w:rsidP="00705829">
            <w:pPr>
              <w:pStyle w:val="ListParagraph"/>
              <w:numPr>
                <w:ilvl w:val="0"/>
                <w:numId w:val="13"/>
              </w:numPr>
              <w:spacing w:before="60" w:line="280" w:lineRule="atLeast"/>
              <w:ind w:left="576" w:hanging="288"/>
              <w:jc w:val="both"/>
              <w:rPr>
                <w:rFonts w:ascii="Calibri" w:hAnsi="Calibri"/>
                <w:sz w:val="22"/>
              </w:rPr>
            </w:pPr>
            <w:r w:rsidRPr="00705829">
              <w:rPr>
                <w:rFonts w:ascii="Calibri" w:hAnsi="Calibri"/>
                <w:sz w:val="22"/>
              </w:rPr>
              <w:t>No cross-slot scheduling (</w:t>
            </w:r>
            <w:r w:rsidRPr="00705829">
              <w:rPr>
                <w:rFonts w:ascii="Calibri" w:hAnsi="Calibri"/>
                <w:sz w:val="22"/>
              </w:rPr>
              <w:fldChar w:fldCharType="begin"/>
            </w:r>
            <w:r w:rsidRPr="00705829">
              <w:rPr>
                <w:rFonts w:ascii="Calibri" w:hAnsi="Calibri"/>
                <w:sz w:val="22"/>
              </w:rPr>
              <w:instrText xml:space="preserve"> QUOTE </w:instrText>
            </w:r>
            <w:r w:rsidR="00D36566" w:rsidRPr="00705829">
              <w:rPr>
                <w:position w:val="-5"/>
              </w:rPr>
              <w:pict w14:anchorId="52D96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doNotEmbedSystemFont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5&quot; w:nlCheck=&quot;on&quot; w:optionSet=&quot;1&quot;/&gt;&lt;w:activeWritingStyle w:lang=&quot;EN-AU&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JA&quot; w:vendorID=&quot;64&quot; w:dllVersion=&quot;0&quot; w:nlCheck=&quot;on&quot; w:optionSet=&quot;1&quot;/&gt;&lt;w:defaultTabStop w:val=&quot;1298&quot;/&gt;&lt;w:hyphenationZone w:val=&quot;357&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66747&quot;/&gt;&lt;wsp:rsid wsp:val=&quot;00000D55&quot;/&gt;&lt;wsp:rsid wsp:val=&quot;00002BC3&quot;/&gt;&lt;wsp:rsid wsp:val=&quot;00011393&quot;/&gt;&lt;wsp:rsid wsp:val=&quot;00012946&quot;/&gt;&lt;wsp:rsid wsp:val=&quot;00012CD5&quot;/&gt;&lt;wsp:rsid wsp:val=&quot;00014FB6&quot;/&gt;&lt;wsp:rsid wsp:val=&quot;00015BE9&quot;/&gt;&lt;wsp:rsid wsp:val=&quot;00016491&quot;/&gt;&lt;wsp:rsid wsp:val=&quot;00020F04&quot;/&gt;&lt;wsp:rsid wsp:val=&quot;00024BA4&quot;/&gt;&lt;wsp:rsid wsp:val=&quot;00025B80&quot;/&gt;&lt;wsp:rsid wsp:val=&quot;00031410&quot;/&gt;&lt;wsp:rsid wsp:val=&quot;00032F17&quot;/&gt;&lt;wsp:rsid wsp:val=&quot;00037DEE&quot;/&gt;&lt;wsp:rsid wsp:val=&quot;00053410&quot;/&gt;&lt;wsp:rsid wsp:val=&quot;000547EC&quot;/&gt;&lt;wsp:rsid wsp:val=&quot;000562FE&quot;/&gt;&lt;wsp:rsid wsp:val=&quot;00056C34&quot;/&gt;&lt;wsp:rsid wsp:val=&quot;00056EB0&quot;/&gt;&lt;wsp:rsid wsp:val=&quot;00057080&quot;/&gt;&lt;wsp:rsid wsp:val=&quot;0006353F&quot;/&gt;&lt;wsp:rsid wsp:val=&quot;00064375&quot;/&gt;&lt;wsp:rsid wsp:val=&quot;000659FC&quot;/&gt;&lt;wsp:rsid wsp:val=&quot;00067869&quot;/&gt;&lt;wsp:rsid wsp:val=&quot;000678B9&quot;/&gt;&lt;wsp:rsid wsp:val=&quot;000736BD&quot;/&gt;&lt;wsp:rsid wsp:val=&quot;00073864&quot;/&gt;&lt;wsp:rsid wsp:val=&quot;00073D26&quot;/&gt;&lt;wsp:rsid wsp:val=&quot;0007617D&quot;/&gt;&lt;wsp:rsid wsp:val=&quot;00076DE5&quot;/&gt;&lt;wsp:rsid wsp:val=&quot;00080137&quot;/&gt;&lt;wsp:rsid wsp:val=&quot;00080956&quot;/&gt;&lt;wsp:rsid wsp:val=&quot;00081E2D&quot;/&gt;&lt;wsp:rsid wsp:val=&quot;00086940&quot;/&gt;&lt;wsp:rsid wsp:val=&quot;00086AB3&quot;/&gt;&lt;wsp:rsid wsp:val=&quot;00090356&quot;/&gt;&lt;wsp:rsid wsp:val=&quot;00090E56&quot;/&gt;&lt;wsp:rsid wsp:val=&quot;000A4674&quot;/&gt;&lt;wsp:rsid wsp:val=&quot;000A758A&quot;/&gt;&lt;wsp:rsid wsp:val=&quot;000B0C75&quot;/&gt;&lt;wsp:rsid wsp:val=&quot;000B1ACF&quot;/&gt;&lt;wsp:rsid wsp:val=&quot;000B3474&quot;/&gt;&lt;wsp:rsid wsp:val=&quot;000B62B9&quot;/&gt;&lt;wsp:rsid wsp:val=&quot;000B6840&quot;/&gt;&lt;wsp:rsid wsp:val=&quot;000C50B2&quot;/&gt;&lt;wsp:rsid wsp:val=&quot;000C5F98&quot;/&gt;&lt;wsp:rsid wsp:val=&quot;000C6060&quot;/&gt;&lt;wsp:rsid wsp:val=&quot;000D15EE&quot;/&gt;&lt;wsp:rsid wsp:val=&quot;000D2514&quot;/&gt;&lt;wsp:rsid wsp:val=&quot;000D66F6&quot;/&gt;&lt;wsp:rsid wsp:val=&quot;000E37C3&quot;/&gt;&lt;wsp:rsid wsp:val=&quot;000E74DD&quot;/&gt;&lt;wsp:rsid wsp:val=&quot;000F064E&quot;/&gt;&lt;wsp:rsid wsp:val=&quot;000F24A4&quot;/&gt;&lt;wsp:rsid wsp:val=&quot;00100D2A&quot;/&gt;&lt;wsp:rsid wsp:val=&quot;00103145&quot;/&gt;&lt;wsp:rsid wsp:val=&quot;00106D9E&quot;/&gt;&lt;wsp:rsid wsp:val=&quot;0011470E&quot;/&gt;&lt;wsp:rsid wsp:val=&quot;00115F71&quot;/&gt;&lt;wsp:rsid wsp:val=&quot;00124ED7&quot;/&gt;&lt;wsp:rsid wsp:val=&quot;00132C80&quot;/&gt;&lt;wsp:rsid wsp:val=&quot;0014472B&quot;/&gt;&lt;wsp:rsid wsp:val=&quot;001470E8&quot;/&gt;&lt;wsp:rsid wsp:val=&quot;0015220B&quot;/&gt;&lt;wsp:rsid wsp:val=&quot;00156591&quot;/&gt;&lt;wsp:rsid wsp:val=&quot;001570F6&quot;/&gt;&lt;wsp:rsid wsp:val=&quot;00161C48&quot;/&gt;&lt;wsp:rsid wsp:val=&quot;00175588&quot;/&gt;&lt;wsp:rsid wsp:val=&quot;00176829&quot;/&gt;&lt;wsp:rsid wsp:val=&quot;00177124&quot;/&gt;&lt;wsp:rsid wsp:val=&quot;00183D6D&quot;/&gt;&lt;wsp:rsid wsp:val=&quot;00184ABA&quot;/&gt;&lt;wsp:rsid wsp:val=&quot;00185599&quot;/&gt;&lt;wsp:rsid wsp:val=&quot;00186C20&quot;/&gt;&lt;wsp:rsid wsp:val=&quot;0018796A&quot;/&gt;&lt;wsp:rsid wsp:val=&quot;00195336&quot;/&gt;&lt;wsp:rsid wsp:val=&quot;00197278&quot;/&gt;&lt;wsp:rsid wsp:val=&quot;001A0FA0&quot;/&gt;&lt;wsp:rsid wsp:val=&quot;001A19FC&quot;/&gt;&lt;wsp:rsid wsp:val=&quot;001A28B1&quot;/&gt;&lt;wsp:rsid wsp:val=&quot;001A5095&quot;/&gt;&lt;wsp:rsid wsp:val=&quot;001C28D1&quot;/&gt;&lt;wsp:rsid wsp:val=&quot;001C37C6&quot;/&gt;&lt;wsp:rsid wsp:val=&quot;001C4590&quot;/&gt;&lt;wsp:rsid wsp:val=&quot;001C6AEB&quot;/&gt;&lt;wsp:rsid wsp:val=&quot;001D1E21&quot;/&gt;&lt;wsp:rsid wsp:val=&quot;001D25DC&quot;/&gt;&lt;wsp:rsid wsp:val=&quot;001D56D0&quot;/&gt;&lt;wsp:rsid wsp:val=&quot;001E17B4&quot;/&gt;&lt;wsp:rsid wsp:val=&quot;001E3976&quot;/&gt;&lt;wsp:rsid wsp:val=&quot;001E45F9&quot;/&gt;&lt;wsp:rsid wsp:val=&quot;001E4BE1&quot;/&gt;&lt;wsp:rsid wsp:val=&quot;001E5C65&quot;/&gt;&lt;wsp:rsid wsp:val=&quot;001E6BD8&quot;/&gt;&lt;wsp:rsid wsp:val=&quot;001E7A2B&quot;/&gt;&lt;wsp:rsid wsp:val=&quot;001F0B93&quot;/&gt;&lt;wsp:rsid wsp:val=&quot;001F295D&quot;/&gt;&lt;wsp:rsid wsp:val=&quot;001F2A07&quot;/&gt;&lt;wsp:rsid wsp:val=&quot;001F546F&quot;/&gt;&lt;wsp:rsid wsp:val=&quot;001F59AC&quot;/&gt;&lt;wsp:rsid wsp:val=&quot;00203F76&quot;/&gt;&lt;wsp:rsid wsp:val=&quot;00207E3C&quot;/&gt;&lt;wsp:rsid wsp:val=&quot;002131CC&quot;/&gt;&lt;wsp:rsid wsp:val=&quot;00224187&quot;/&gt;&lt;wsp:rsid wsp:val=&quot;00230E50&quot;/&gt;&lt;wsp:rsid wsp:val=&quot;00232E76&quot;/&gt;&lt;wsp:rsid wsp:val=&quot;002332E4&quot;/&gt;&lt;wsp:rsid wsp:val=&quot;00233CB1&quot;/&gt;&lt;wsp:rsid wsp:val=&quot;0023537E&quot;/&gt;&lt;wsp:rsid wsp:val=&quot;00235FB6&quot;/&gt;&lt;wsp:rsid wsp:val=&quot;00236CCA&quot;/&gt;&lt;wsp:rsid wsp:val=&quot;00240EB0&quot;/&gt;&lt;wsp:rsid wsp:val=&quot;00242A51&quot;/&gt;&lt;wsp:rsid wsp:val=&quot;00242D18&quot;/&gt;&lt;wsp:rsid wsp:val=&quot;00245A4A&quot;/&gt;&lt;wsp:rsid wsp:val=&quot;00245CE7&quot;/&gt;&lt;wsp:rsid wsp:val=&quot;00250B57&quot;/&gt;&lt;wsp:rsid wsp:val=&quot;002524A8&quot;/&gt;&lt;wsp:rsid wsp:val=&quot;00252518&quot;/&gt;&lt;wsp:rsid wsp:val=&quot;0025476F&quot;/&gt;&lt;wsp:rsid wsp:val=&quot;00254829&quot;/&gt;&lt;wsp:rsid wsp:val=&quot;00254F33&quot;/&gt;&lt;wsp:rsid wsp:val=&quot;002553F1&quot;/&gt;&lt;wsp:rsid wsp:val=&quot;00263A7D&quot;/&gt;&lt;wsp:rsid wsp:val=&quot;002668E6&quot;/&gt;&lt;wsp:rsid wsp:val=&quot;00267AD3&quot;/&gt;&lt;wsp:rsid wsp:val=&quot;0028613D&quot;/&gt;&lt;wsp:rsid wsp:val=&quot;0028622C&quot;/&gt;&lt;wsp:rsid wsp:val=&quot;00286795&quot;/&gt;&lt;wsp:rsid wsp:val=&quot;00295077&quot;/&gt;&lt;wsp:rsid wsp:val=&quot;002A03C6&quot;/&gt;&lt;wsp:rsid wsp:val=&quot;002A1494&quot;/&gt;&lt;wsp:rsid wsp:val=&quot;002A7FA0&quot;/&gt;&lt;wsp:rsid wsp:val=&quot;002B390D&quot;/&gt;&lt;wsp:rsid wsp:val=&quot;002C208A&quot;/&gt;&lt;wsp:rsid wsp:val=&quot;002C227D&quot;/&gt;&lt;wsp:rsid wsp:val=&quot;002C4B4A&quot;/&gt;&lt;wsp:rsid wsp:val=&quot;002C570F&quot;/&gt;&lt;wsp:rsid wsp:val=&quot;002C73BA&quot;/&gt;&lt;wsp:rsid wsp:val=&quot;002D00E4&quot;/&gt;&lt;wsp:rsid wsp:val=&quot;002D2C4B&quot;/&gt;&lt;wsp:rsid wsp:val=&quot;002D3B96&quot;/&gt;&lt;wsp:rsid wsp:val=&quot;002D4766&quot;/&gt;&lt;wsp:rsid wsp:val=&quot;002D6F60&quot;/&gt;&lt;wsp:rsid wsp:val=&quot;002E02CB&quot;/&gt;&lt;wsp:rsid wsp:val=&quot;002F08B7&quot;/&gt;&lt;wsp:rsid wsp:val=&quot;002F55FC&quot;/&gt;&lt;wsp:rsid wsp:val=&quot;002F6325&quot;/&gt;&lt;wsp:rsid wsp:val=&quot;002F6BD6&quot;/&gt;&lt;wsp:rsid wsp:val=&quot;0030249D&quot;/&gt;&lt;wsp:rsid wsp:val=&quot;003036CA&quot;/&gt;&lt;wsp:rsid wsp:val=&quot;00304A72&quot;/&gt;&lt;wsp:rsid wsp:val=&quot;0030664C&quot;/&gt;&lt;wsp:rsid wsp:val=&quot;003128DB&quot;/&gt;&lt;wsp:rsid wsp:val=&quot;00312F4D&quot;/&gt;&lt;wsp:rsid wsp:val=&quot;00316EA2&quot;/&gt;&lt;wsp:rsid wsp:val=&quot;003256BE&quot;/&gt;&lt;wsp:rsid wsp:val=&quot;00335622&quot;/&gt;&lt;wsp:rsid wsp:val=&quot;00351E31&quot;/&gt;&lt;wsp:rsid wsp:val=&quot;00353C45&quot;/&gt;&lt;wsp:rsid wsp:val=&quot;003553A3&quot;/&gt;&lt;wsp:rsid wsp:val=&quot;0035554B&quot;/&gt;&lt;wsp:rsid wsp:val=&quot;0035596B&quot;/&gt;&lt;wsp:rsid wsp:val=&quot;00356349&quot;/&gt;&lt;wsp:rsid wsp:val=&quot;003621A4&quot;/&gt;&lt;wsp:rsid wsp:val=&quot;00362629&quot;/&gt;&lt;wsp:rsid wsp:val=&quot;00371977&quot;/&gt;&lt;wsp:rsid wsp:val=&quot;00371FD7&quot;/&gt;&lt;wsp:rsid wsp:val=&quot;00372AEC&quot;/&gt;&lt;wsp:rsid wsp:val=&quot;00373086&quot;/&gt;&lt;wsp:rsid wsp:val=&quot;00376115&quot;/&gt;&lt;wsp:rsid wsp:val=&quot;003802A4&quot;/&gt;&lt;wsp:rsid wsp:val=&quot;003829D6&quot;/&gt;&lt;wsp:rsid wsp:val=&quot;00383F56&quot;/&gt;&lt;wsp:rsid wsp:val=&quot;003858AC&quot;/&gt;&lt;wsp:rsid wsp:val=&quot;00385D49&quot;/&gt;&lt;wsp:rsid wsp:val=&quot;003864AF&quot;/&gt;&lt;wsp:rsid wsp:val=&quot;003872A7&quot;/&gt;&lt;wsp:rsid wsp:val=&quot;00391119&quot;/&gt;&lt;wsp:rsid wsp:val=&quot;003912F1&quot;/&gt;&lt;wsp:rsid wsp:val=&quot;003951A5&quot;/&gt;&lt;wsp:rsid wsp:val=&quot;003A2F64&quot;/&gt;&lt;wsp:rsid wsp:val=&quot;003A3965&quot;/&gt;&lt;wsp:rsid wsp:val=&quot;003A605C&quot;/&gt;&lt;wsp:rsid wsp:val=&quot;003B0975&quot;/&gt;&lt;wsp:rsid wsp:val=&quot;003B2C12&quot;/&gt;&lt;wsp:rsid wsp:val=&quot;003B2F0C&quot;/&gt;&lt;wsp:rsid wsp:val=&quot;003B5D00&quot;/&gt;&lt;wsp:rsid wsp:val=&quot;003B7A52&quot;/&gt;&lt;wsp:rsid wsp:val=&quot;003B7B07&quot;/&gt;&lt;wsp:rsid wsp:val=&quot;003C21C7&quot;/&gt;&lt;wsp:rsid wsp:val=&quot;003C4279&quot;/&gt;&lt;wsp:rsid wsp:val=&quot;003C74E5&quot;/&gt;&lt;wsp:rsid wsp:val=&quot;003D03B0&quot;/&gt;&lt;wsp:rsid wsp:val=&quot;003D2A41&quot;/&gt;&lt;wsp:rsid wsp:val=&quot;003D2B6D&quot;/&gt;&lt;wsp:rsid wsp:val=&quot;003D3E00&quot;/&gt;&lt;wsp:rsid wsp:val=&quot;003D699E&quot;/&gt;&lt;wsp:rsid wsp:val=&quot;003D7A0B&quot;/&gt;&lt;wsp:rsid wsp:val=&quot;003E086B&quot;/&gt;&lt;wsp:rsid wsp:val=&quot;003E2BF5&quot;/&gt;&lt;wsp:rsid wsp:val=&quot;003E4F96&quot;/&gt;&lt;wsp:rsid wsp:val=&quot;00400157&quot;/&gt;&lt;wsp:rsid wsp:val=&quot;00403FA1&quot;/&gt;&lt;wsp:rsid wsp:val=&quot;00406853&quot;/&gt;&lt;wsp:rsid wsp:val=&quot;00406870&quot;/&gt;&lt;wsp:rsid wsp:val=&quot;00411013&quot;/&gt;&lt;wsp:rsid wsp:val=&quot;0041355A&quot;/&gt;&lt;wsp:rsid wsp:val=&quot;00414316&quot;/&gt;&lt;wsp:rsid wsp:val=&quot;004268EC&quot;/&gt;&lt;wsp:rsid wsp:val=&quot;00426A19&quot;/&gt;&lt;wsp:rsid wsp:val=&quot;004320D4&quot;/&gt;&lt;wsp:rsid wsp:val=&quot;004336DC&quot;/&gt;&lt;wsp:rsid wsp:val=&quot;004342AD&quot;/&gt;&lt;wsp:rsid wsp:val=&quot;00435B42&quot;/&gt;&lt;wsp:rsid wsp:val=&quot;0043671E&quot;/&gt;&lt;wsp:rsid wsp:val=&quot;0044465D&quot;/&gt;&lt;wsp:rsid wsp:val=&quot;00445819&quot;/&gt;&lt;wsp:rsid wsp:val=&quot;004528F0&quot;/&gt;&lt;wsp:rsid wsp:val=&quot;00456919&quot;/&gt;&lt;wsp:rsid wsp:val=&quot;00461CA7&quot;/&gt;&lt;wsp:rsid wsp:val=&quot;00461DAF&quot;/&gt;&lt;wsp:rsid wsp:val=&quot;00472E87&quot;/&gt;&lt;wsp:rsid wsp:val=&quot;00475514&quot;/&gt;&lt;wsp:rsid wsp:val=&quot;00483B91&quot;/&gt;&lt;wsp:rsid wsp:val=&quot;0048702E&quot;/&gt;&lt;wsp:rsid wsp:val=&quot;00495869&quot;/&gt;&lt;wsp:rsid wsp:val=&quot;004A10E3&quot;/&gt;&lt;wsp:rsid wsp:val=&quot;004A6A9A&quot;/&gt;&lt;wsp:rsid wsp:val=&quot;004A75B8&quot;/&gt;&lt;wsp:rsid wsp:val=&quot;004B1968&quot;/&gt;&lt;wsp:rsid wsp:val=&quot;004B3D91&quot;/&gt;&lt;wsp:rsid wsp:val=&quot;004C5CBE&quot;/&gt;&lt;wsp:rsid wsp:val=&quot;004C77D6&quot;/&gt;&lt;wsp:rsid wsp:val=&quot;004D7C7D&quot;/&gt;&lt;wsp:rsid wsp:val=&quot;004E40E2&quot;/&gt;&lt;wsp:rsid wsp:val=&quot;004E5F65&quot;/&gt;&lt;wsp:rsid wsp:val=&quot;004E6461&quot;/&gt;&lt;wsp:rsid wsp:val=&quot;004E7D49&quot;/&gt;&lt;wsp:rsid wsp:val=&quot;004F5FF0&quot;/&gt;&lt;wsp:rsid wsp:val=&quot;004F70C3&quot;/&gt;&lt;wsp:rsid wsp:val=&quot;0050667C&quot;/&gt;&lt;wsp:rsid wsp:val=&quot;0051128C&quot;/&gt;&lt;wsp:rsid wsp:val=&quot;00511A08&quot;/&gt;&lt;wsp:rsid wsp:val=&quot;0051388A&quot;/&gt;&lt;wsp:rsid wsp:val=&quot;0051416A&quot;/&gt;&lt;wsp:rsid wsp:val=&quot;00517313&quot;/&gt;&lt;wsp:rsid wsp:val=&quot;005226CF&quot;/&gt;&lt;wsp:rsid wsp:val=&quot;00523739&quot;/&gt;&lt;wsp:rsid wsp:val=&quot;005264BF&quot;/&gt;&lt;wsp:rsid wsp:val=&quot;0053125C&quot;/&gt;&lt;wsp:rsid wsp:val=&quot;00534416&quot;/&gt;&lt;wsp:rsid wsp:val=&quot;00534442&quot;/&gt;&lt;wsp:rsid wsp:val=&quot;00537212&quot;/&gt;&lt;wsp:rsid wsp:val=&quot;00540F98&quot;/&gt;&lt;wsp:rsid wsp:val=&quot;00541677&quot;/&gt;&lt;wsp:rsid wsp:val=&quot;00543A22&quot;/&gt;&lt;wsp:rsid wsp:val=&quot;00543BFF&quot;/&gt;&lt;wsp:rsid wsp:val=&quot;00544AF6&quot;/&gt;&lt;wsp:rsid wsp:val=&quot;00546335&quot;/&gt;&lt;wsp:rsid wsp:val=&quot;005479E6&quot;/&gt;&lt;wsp:rsid wsp:val=&quot;00554D54&quot;/&gt;&lt;wsp:rsid wsp:val=&quot;0056137B&quot;/&gt;&lt;wsp:rsid wsp:val=&quot;00562DC6&quot;/&gt;&lt;wsp:rsid wsp:val=&quot;0056530B&quot;/&gt;&lt;wsp:rsid wsp:val=&quot;005669C0&quot;/&gt;&lt;wsp:rsid wsp:val=&quot;00570460&quot;/&gt;&lt;wsp:rsid wsp:val=&quot;00570A14&quot;/&gt;&lt;wsp:rsid wsp:val=&quot;005714BC&quot;/&gt;&lt;wsp:rsid wsp:val=&quot;005718E2&quot;/&gt;&lt;wsp:rsid wsp:val=&quot;00572A89&quot;/&gt;&lt;wsp:rsid wsp:val=&quot;00574501&quot;/&gt;&lt;wsp:rsid wsp:val=&quot;00577BAD&quot;/&gt;&lt;wsp:rsid wsp:val=&quot;00582D45&quot;/&gt;&lt;wsp:rsid wsp:val=&quot;00584E43&quot;/&gt;&lt;wsp:rsid wsp:val=&quot;00585140&quot;/&gt;&lt;wsp:rsid wsp:val=&quot;00585567&quot;/&gt;&lt;wsp:rsid wsp:val=&quot;00590EDE&quot;/&gt;&lt;wsp:rsid wsp:val=&quot;00594B9E&quot;/&gt;&lt;wsp:rsid wsp:val=&quot;0059659B&quot;/&gt;&lt;wsp:rsid wsp:val=&quot;005A1DA5&quot;/&gt;&lt;wsp:rsid wsp:val=&quot;005A39E2&quot;/&gt;&lt;wsp:rsid wsp:val=&quot;005A3D3C&quot;/&gt;&lt;wsp:rsid wsp:val=&quot;005A5290&quot;/&gt;&lt;wsp:rsid wsp:val=&quot;005A5552&quot;/&gt;&lt;wsp:rsid wsp:val=&quot;005A6BC1&quot;/&gt;&lt;wsp:rsid wsp:val=&quot;005B17CC&quot;/&gt;&lt;wsp:rsid wsp:val=&quot;005B2812&quot;/&gt;&lt;wsp:rsid wsp:val=&quot;005C1DF9&quot;/&gt;&lt;wsp:rsid wsp:val=&quot;005C2F1E&quot;/&gt;&lt;wsp:rsid wsp:val=&quot;005C31C9&quot;/&gt;&lt;wsp:rsid wsp:val=&quot;005C3FD4&quot;/&gt;&lt;wsp:rsid wsp:val=&quot;005C4BA8&quot;/&gt;&lt;wsp:rsid wsp:val=&quot;005D1ACB&quot;/&gt;&lt;wsp:rsid wsp:val=&quot;005E0A28&quot;/&gt;&lt;wsp:rsid wsp:val=&quot;005E0C9E&quot;/&gt;&lt;wsp:rsid wsp:val=&quot;005E3FDA&quot;/&gt;&lt;wsp:rsid wsp:val=&quot;005E518A&quot;/&gt;&lt;wsp:rsid wsp:val=&quot;005E5EB9&quot;/&gt;&lt;wsp:rsid wsp:val=&quot;005E62BC&quot;/&gt;&lt;wsp:rsid wsp:val=&quot;005F110A&quot;/&gt;&lt;wsp:rsid wsp:val=&quot;005F19FD&quot;/&gt;&lt;wsp:rsid wsp:val=&quot;005F1CF4&quot;/&gt;&lt;wsp:rsid wsp:val=&quot;005F69A1&quot;/&gt;&lt;wsp:rsid wsp:val=&quot;00602BA5&quot;/&gt;&lt;wsp:rsid wsp:val=&quot;0061073B&quot;/&gt;&lt;wsp:rsid wsp:val=&quot;00622C09&quot;/&gt;&lt;wsp:rsid wsp:val=&quot;00623A4E&quot;/&gt;&lt;wsp:rsid wsp:val=&quot;00627A07&quot;/&gt;&lt;wsp:rsid wsp:val=&quot;00627B2B&quot;/&gt;&lt;wsp:rsid wsp:val=&quot;006303D8&quot;/&gt;&lt;wsp:rsid wsp:val=&quot;00631432&quot;/&gt;&lt;wsp:rsid wsp:val=&quot;00641859&quot;/&gt;&lt;wsp:rsid wsp:val=&quot;00642298&quot;/&gt;&lt;wsp:rsid wsp:val=&quot;00643296&quot;/&gt;&lt;wsp:rsid wsp:val=&quot;006461BA&quot;/&gt;&lt;wsp:rsid wsp:val=&quot;00646259&quot;/&gt;&lt;wsp:rsid wsp:val=&quot;006462A0&quot;/&gt;&lt;wsp:rsid wsp:val=&quot;00650302&quot;/&gt;&lt;wsp:rsid wsp:val=&quot;00655058&quot;/&gt;&lt;wsp:rsid wsp:val=&quot;00656104&quot;/&gt;&lt;wsp:rsid wsp:val=&quot;00657BE2&quot;/&gt;&lt;wsp:rsid wsp:val=&quot;00667A5F&quot;/&gt;&lt;wsp:rsid wsp:val=&quot;00667B4D&quot;/&gt;&lt;wsp:rsid wsp:val=&quot;00670B57&quot;/&gt;&lt;wsp:rsid wsp:val=&quot;0067152D&quot;/&gt;&lt;wsp:rsid wsp:val=&quot;00674FE7&quot;/&gt;&lt;wsp:rsid wsp:val=&quot;006767A4&quot;/&gt;&lt;wsp:rsid wsp:val=&quot;00680498&quot;/&gt;&lt;wsp:rsid wsp:val=&quot;00681BE8&quot;/&gt;&lt;wsp:rsid wsp:val=&quot;006857F5&quot;/&gt;&lt;wsp:rsid wsp:val=&quot;00687FF9&quot;/&gt;&lt;wsp:rsid wsp:val=&quot;00692F45&quot;/&gt;&lt;wsp:rsid wsp:val=&quot;00695480&quot;/&gt;&lt;wsp:rsid wsp:val=&quot;006959A2&quot;/&gt;&lt;wsp:rsid wsp:val=&quot;006B0E03&quot;/&gt;&lt;wsp:rsid wsp:val=&quot;006B10A4&quot;/&gt;&lt;wsp:rsid wsp:val=&quot;006B325F&quot;/&gt;&lt;wsp:rsid wsp:val=&quot;006B635F&quot;/&gt;&lt;wsp:rsid wsp:val=&quot;006B7C1E&quot;/&gt;&lt;wsp:rsid wsp:val=&quot;006D3016&quot;/&gt;&lt;wsp:rsid wsp:val=&quot;006D675D&quot;/&gt;&lt;wsp:rsid wsp:val=&quot;006E33C5&quot;/&gt;&lt;wsp:rsid wsp:val=&quot;006E5655&quot;/&gt;&lt;wsp:rsid wsp:val=&quot;006E6CE8&quot;/&gt;&lt;wsp:rsid wsp:val=&quot;006F107E&quot;/&gt;&lt;wsp:rsid wsp:val=&quot;006F2134&quot;/&gt;&lt;wsp:rsid wsp:val=&quot;006F3372&quot;/&gt;&lt;wsp:rsid wsp:val=&quot;006F56E3&quot;/&gt;&lt;wsp:rsid wsp:val=&quot;006F58A3&quot;/&gt;&lt;wsp:rsid wsp:val=&quot;00702DE1&quot;/&gt;&lt;wsp:rsid wsp:val=&quot;007069EF&quot;/&gt;&lt;wsp:rsid wsp:val=&quot;00710245&quot;/&gt;&lt;wsp:rsid wsp:val=&quot;00710278&quot;/&gt;&lt;wsp:rsid wsp:val=&quot;00732EF0&quot;/&gt;&lt;wsp:rsid wsp:val=&quot;00733627&quot;/&gt;&lt;wsp:rsid wsp:val=&quot;007341B1&quot;/&gt;&lt;wsp:rsid wsp:val=&quot;00734E92&quot;/&gt;&lt;wsp:rsid wsp:val=&quot;00741467&quot;/&gt;&lt;wsp:rsid wsp:val=&quot;007427ED&quot;/&gt;&lt;wsp:rsid wsp:val=&quot;0074790D&quot;/&gt;&lt;wsp:rsid wsp:val=&quot;00750E98&quot;/&gt;&lt;wsp:rsid wsp:val=&quot;00755373&quot;/&gt;&lt;wsp:rsid wsp:val=&quot;007561DB&quot;/&gt;&lt;wsp:rsid wsp:val=&quot;00762A6C&quot;/&gt;&lt;wsp:rsid wsp:val=&quot;00766747&quot;/&gt;&lt;wsp:rsid wsp:val=&quot;00771203&quot;/&gt;&lt;wsp:rsid wsp:val=&quot;00777DB7&quot;/&gt;&lt;wsp:rsid wsp:val=&quot;00787DF9&quot;/&gt;&lt;wsp:rsid wsp:val=&quot;007907E5&quot;/&gt;&lt;wsp:rsid wsp:val=&quot;0079314C&quot;/&gt;&lt;wsp:rsid wsp:val=&quot;00794627&quot;/&gt;&lt;wsp:rsid wsp:val=&quot;007A69C5&quot;/&gt;&lt;wsp:rsid wsp:val=&quot;007A6DC7&quot;/&gt;&lt;wsp:rsid wsp:val=&quot;007B5E20&quot;/&gt;&lt;wsp:rsid wsp:val=&quot;007B6D61&quot;/&gt;&lt;wsp:rsid wsp:val=&quot;007C0053&quot;/&gt;&lt;wsp:rsid wsp:val=&quot;007C022E&quot;/&gt;&lt;wsp:rsid wsp:val=&quot;007C0273&quot;/&gt;&lt;wsp:rsid wsp:val=&quot;007C2FC0&quot;/&gt;&lt;wsp:rsid wsp:val=&quot;007C3F58&quot;/&gt;&lt;wsp:rsid wsp:val=&quot;007C5462&quot;/&gt;&lt;wsp:rsid wsp:val=&quot;007C5915&quot;/&gt;&lt;wsp:rsid wsp:val=&quot;007C632D&quot;/&gt;&lt;wsp:rsid wsp:val=&quot;007C6F5B&quot;/&gt;&lt;wsp:rsid wsp:val=&quot;007D356D&quot;/&gt;&lt;wsp:rsid wsp:val=&quot;007E1BA3&quot;/&gt;&lt;wsp:rsid wsp:val=&quot;007E54F5&quot;/&gt;&lt;wsp:rsid wsp:val=&quot;007F1367&quot;/&gt;&lt;wsp:rsid wsp:val=&quot;007F16C6&quot;/&gt;&lt;wsp:rsid wsp:val=&quot;00800910&quot;/&gt;&lt;wsp:rsid wsp:val=&quot;008018EB&quot;/&gt;&lt;wsp:rsid wsp:val=&quot;008066F5&quot;/&gt;&lt;wsp:rsid wsp:val=&quot;008119A5&quot;/&gt;&lt;wsp:rsid wsp:val=&quot;00814F06&quot;/&gt;&lt;wsp:rsid wsp:val=&quot;00815081&quot;/&gt;&lt;wsp:rsid wsp:val=&quot;00815B88&quot;/&gt;&lt;wsp:rsid wsp:val=&quot;00815EF2&quot;/&gt;&lt;wsp:rsid wsp:val=&quot;00821808&quot;/&gt;&lt;wsp:rsid wsp:val=&quot;00823A43&quot;/&gt;&lt;wsp:rsid wsp:val=&quot;00826A2E&quot;/&gt;&lt;wsp:rsid wsp:val=&quot;00832CAF&quot;/&gt;&lt;wsp:rsid wsp:val=&quot;00835B53&quot;/&gt;&lt;wsp:rsid wsp:val=&quot;00844223&quot;/&gt;&lt;wsp:rsid wsp:val=&quot;008460BD&quot;/&gt;&lt;wsp:rsid wsp:val=&quot;00852018&quot;/&gt;&lt;wsp:rsid wsp:val=&quot;00854145&quot;/&gt;&lt;wsp:rsid wsp:val=&quot;008566A5&quot;/&gt;&lt;wsp:rsid wsp:val=&quot;00862AC9&quot;/&gt;&lt;wsp:rsid wsp:val=&quot;00862DAB&quot;/&gt;&lt;wsp:rsid wsp:val=&quot;00865730&quot;/&gt;&lt;wsp:rsid wsp:val=&quot;00866534&quot;/&gt;&lt;wsp:rsid wsp:val=&quot;00866BA2&quot;/&gt;&lt;wsp:rsid wsp:val=&quot;008710B3&quot;/&gt;&lt;wsp:rsid wsp:val=&quot;008718F3&quot;/&gt;&lt;wsp:rsid wsp:val=&quot;00874369&quot;/&gt;&lt;wsp:rsid wsp:val=&quot;0088018E&quot;/&gt;&lt;wsp:rsid wsp:val=&quot;00881C81&quot;/&gt;&lt;wsp:rsid wsp:val=&quot;00882280&quot;/&gt;&lt;wsp:rsid wsp:val=&quot;00884499&quot;/&gt;&lt;wsp:rsid wsp:val=&quot;008868A4&quot;/&gt;&lt;wsp:rsid wsp:val=&quot;00893AF1&quot;/&gt;&lt;wsp:rsid wsp:val=&quot;00894410&quot;/&gt;&lt;wsp:rsid wsp:val=&quot;00894B09&quot;/&gt;&lt;wsp:rsid wsp:val=&quot;0089646A&quot;/&gt;&lt;wsp:rsid wsp:val=&quot;00896B0F&quot;/&gt;&lt;wsp:rsid wsp:val=&quot;00897D2F&quot;/&gt;&lt;wsp:rsid wsp:val=&quot;008A27BC&quot;/&gt;&lt;wsp:rsid wsp:val=&quot;008A593D&quot;/&gt;&lt;wsp:rsid wsp:val=&quot;008B03E6&quot;/&gt;&lt;wsp:rsid wsp:val=&quot;008B41A3&quot;/&gt;&lt;wsp:rsid wsp:val=&quot;008B55CB&quot;/&gt;&lt;wsp:rsid wsp:val=&quot;008B6209&quot;/&gt;&lt;wsp:rsid wsp:val=&quot;008C021D&quot;/&gt;&lt;wsp:rsid wsp:val=&quot;008C3C62&quot;/&gt;&lt;wsp:rsid wsp:val=&quot;008C5B2B&quot;/&gt;&lt;wsp:rsid wsp:val=&quot;008C627A&quot;/&gt;&lt;wsp:rsid wsp:val=&quot;008D2205&quot;/&gt;&lt;wsp:rsid wsp:val=&quot;008E3795&quot;/&gt;&lt;wsp:rsid wsp:val=&quot;008E5B8C&quot;/&gt;&lt;wsp:rsid wsp:val=&quot;008E765A&quot;/&gt;&lt;wsp:rsid wsp:val=&quot;008F0E1D&quot;/&gt;&lt;wsp:rsid wsp:val=&quot;008F2394&quot;/&gt;&lt;wsp:rsid wsp:val=&quot;008F3D36&quot;/&gt;&lt;wsp:rsid wsp:val=&quot;008F7169&quot;/&gt;&lt;wsp:rsid wsp:val=&quot;00900E6D&quot;/&gt;&lt;wsp:rsid wsp:val=&quot;00901C3B&quot;/&gt;&lt;wsp:rsid wsp:val=&quot;009028A5&quot;/&gt;&lt;wsp:rsid wsp:val=&quot;009057C8&quot;/&gt;&lt;wsp:rsid wsp:val=&quot;00907CCA&quot;/&gt;&lt;wsp:rsid wsp:val=&quot;009100C2&quot;/&gt;&lt;wsp:rsid wsp:val=&quot;0091020F&quot;/&gt;&lt;wsp:rsid wsp:val=&quot;00914149&quot;/&gt;&lt;wsp:rsid wsp:val=&quot;00914EE1&quot;/&gt;&lt;wsp:rsid wsp:val=&quot;00915CDC&quot;/&gt;&lt;wsp:rsid wsp:val=&quot;0091700D&quot;/&gt;&lt;wsp:rsid wsp:val=&quot;00924023&quot;/&gt;&lt;wsp:rsid wsp:val=&quot;00924084&quot;/&gt;&lt;wsp:rsid wsp:val=&quot;00924145&quot;/&gt;&lt;wsp:rsid wsp:val=&quot;00932840&quot;/&gt;&lt;wsp:rsid wsp:val=&quot;0093430A&quot;/&gt;&lt;wsp:rsid wsp:val=&quot;009343FF&quot;/&gt;&lt;wsp:rsid wsp:val=&quot;00935A63&quot;/&gt;&lt;wsp:rsid wsp:val=&quot;0093705A&quot;/&gt;&lt;wsp:rsid wsp:val=&quot;00945B09&quot;/&gt;&lt;wsp:rsid wsp:val=&quot;0094614D&quot;/&gt;&lt;wsp:rsid wsp:val=&quot;009470C4&quot;/&gt;&lt;wsp:rsid wsp:val=&quot;00947333&quot;/&gt;&lt;wsp:rsid wsp:val=&quot;009477D7&quot;/&gt;&lt;wsp:rsid wsp:val=&quot;00952D5C&quot;/&gt;&lt;wsp:rsid wsp:val=&quot;0095598A&quot;/&gt;&lt;wsp:rsid wsp:val=&quot;0095765D&quot;/&gt;&lt;wsp:rsid wsp:val=&quot;0096136D&quot;/&gt;&lt;wsp:rsid wsp:val=&quot;009645FD&quot;/&gt;&lt;wsp:rsid wsp:val=&quot;00970724&quot;/&gt;&lt;wsp:rsid wsp:val=&quot;00970E16&quot;/&gt;&lt;wsp:rsid wsp:val=&quot;00973C7C&quot;/&gt;&lt;wsp:rsid wsp:val=&quot;00974247&quot;/&gt;&lt;wsp:rsid wsp:val=&quot;00975A0E&quot;/&gt;&lt;wsp:rsid wsp:val=&quot;00976BFC&quot;/&gt;&lt;wsp:rsid wsp:val=&quot;00981A33&quot;/&gt;&lt;wsp:rsid wsp:val=&quot;009839DA&quot;/&gt;&lt;wsp:rsid wsp:val=&quot;00983D8B&quot;/&gt;&lt;wsp:rsid wsp:val=&quot;00994A91&quot;/&gt;&lt;wsp:rsid wsp:val=&quot;009960F8&quot;/&gt;&lt;wsp:rsid wsp:val=&quot;00996A61&quot;/&gt;&lt;wsp:rsid wsp:val=&quot;009A20DC&quot;/&gt;&lt;wsp:rsid wsp:val=&quot;009A402A&quot;/&gt;&lt;wsp:rsid wsp:val=&quot;009A40B5&quot;/&gt;&lt;wsp:rsid wsp:val=&quot;009B36D4&quot;/&gt;&lt;wsp:rsid wsp:val=&quot;009B3AE1&quot;/&gt;&lt;wsp:rsid wsp:val=&quot;009C1214&quot;/&gt;&lt;wsp:rsid wsp:val=&quot;009C27C9&quot;/&gt;&lt;wsp:rsid wsp:val=&quot;009D2E5C&quot;/&gt;&lt;wsp:rsid wsp:val=&quot;009D3D4F&quot;/&gt;&lt;wsp:rsid wsp:val=&quot;009D5670&quot;/&gt;&lt;wsp:rsid wsp:val=&quot;009D62CA&quot;/&gt;&lt;wsp:rsid wsp:val=&quot;009D6AAF&quot;/&gt;&lt;wsp:rsid wsp:val=&quot;009E0031&quot;/&gt;&lt;wsp:rsid wsp:val=&quot;009E29EC&quot;/&gt;&lt;wsp:rsid wsp:val=&quot;009E2B50&quot;/&gt;&lt;wsp:rsid wsp:val=&quot;009E2F36&quot;/&gt;&lt;wsp:rsid wsp:val=&quot;009E3B5E&quot;/&gt;&lt;wsp:rsid wsp:val=&quot;009E443B&quot;/&gt;&lt;wsp:rsid wsp:val=&quot;009E6C58&quot;/&gt;&lt;wsp:rsid wsp:val=&quot;009E7B0C&quot;/&gt;&lt;wsp:rsid wsp:val=&quot;009F09A5&quot;/&gt;&lt;wsp:rsid wsp:val=&quot;009F5380&quot;/&gt;&lt;wsp:rsid wsp:val=&quot;009F5AED&quot;/&gt;&lt;wsp:rsid wsp:val=&quot;00A013F7&quot;/&gt;&lt;wsp:rsid wsp:val=&quot;00A015AC&quot;/&gt;&lt;wsp:rsid wsp:val=&quot;00A03C4D&quot;/&gt;&lt;wsp:rsid wsp:val=&quot;00A07662&quot;/&gt;&lt;wsp:rsid wsp:val=&quot;00A078D1&quot;/&gt;&lt;wsp:rsid wsp:val=&quot;00A1097E&quot;/&gt;&lt;wsp:rsid wsp:val=&quot;00A1142F&quot;/&gt;&lt;wsp:rsid wsp:val=&quot;00A12988&quot;/&gt;&lt;wsp:rsid wsp:val=&quot;00A16ADF&quot;/&gt;&lt;wsp:rsid wsp:val=&quot;00A16BA7&quot;/&gt;&lt;wsp:rsid wsp:val=&quot;00A201C3&quot;/&gt;&lt;wsp:rsid wsp:val=&quot;00A214C2&quot;/&gt;&lt;wsp:rsid wsp:val=&quot;00A23C09&quot;/&gt;&lt;wsp:rsid wsp:val=&quot;00A269F8&quot;/&gt;&lt;wsp:rsid wsp:val=&quot;00A27D4B&quot;/&gt;&lt;wsp:rsid wsp:val=&quot;00A400FB&quot;/&gt;&lt;wsp:rsid wsp:val=&quot;00A42DDE&quot;/&gt;&lt;wsp:rsid wsp:val=&quot;00A44797&quot;/&gt;&lt;wsp:rsid wsp:val=&quot;00A466D9&quot;/&gt;&lt;wsp:rsid wsp:val=&quot;00A555CB&quot;/&gt;&lt;wsp:rsid wsp:val=&quot;00A57DD8&quot;/&gt;&lt;wsp:rsid wsp:val=&quot;00A6045F&quot;/&gt;&lt;wsp:rsid wsp:val=&quot;00A6189F&quot;/&gt;&lt;wsp:rsid wsp:val=&quot;00A6236A&quot;/&gt;&lt;wsp:rsid wsp:val=&quot;00A65F29&quot;/&gt;&lt;wsp:rsid wsp:val=&quot;00A671CA&quot;/&gt;&lt;wsp:rsid wsp:val=&quot;00A701CA&quot;/&gt;&lt;wsp:rsid wsp:val=&quot;00A7124A&quot;/&gt;&lt;wsp:rsid wsp:val=&quot;00A71C37&quot;/&gt;&lt;wsp:rsid wsp:val=&quot;00A737D4&quot;/&gt;&lt;wsp:rsid wsp:val=&quot;00A7603A&quot;/&gt;&lt;wsp:rsid wsp:val=&quot;00A7794B&quot;/&gt;&lt;wsp:rsid wsp:val=&quot;00A77DCB&quot;/&gt;&lt;wsp:rsid wsp:val=&quot;00A803A2&quot;/&gt;&lt;wsp:rsid wsp:val=&quot;00A807CD&quot;/&gt;&lt;wsp:rsid wsp:val=&quot;00A83FC8&quot;/&gt;&lt;wsp:rsid wsp:val=&quot;00A84BEF&quot;/&gt;&lt;wsp:rsid wsp:val=&quot;00A85F3F&quot;/&gt;&lt;wsp:rsid wsp:val=&quot;00A863C7&quot;/&gt;&lt;wsp:rsid wsp:val=&quot;00A90E61&quot;/&gt;&lt;wsp:rsid wsp:val=&quot;00A90F6C&quot;/&gt;&lt;wsp:rsid wsp:val=&quot;00A93C34&quot;/&gt;&lt;wsp:rsid wsp:val=&quot;00AA1894&quot;/&gt;&lt;wsp:rsid wsp:val=&quot;00AA3246&quot;/&gt;&lt;wsp:rsid wsp:val=&quot;00AA38AC&quot;/&gt;&lt;wsp:rsid wsp:val=&quot;00AA4579&quot;/&gt;&lt;wsp:rsid wsp:val=&quot;00AA4A2C&quot;/&gt;&lt;wsp:rsid wsp:val=&quot;00AA5CEC&quot;/&gt;&lt;wsp:rsid wsp:val=&quot;00AB02A8&quot;/&gt;&lt;wsp:rsid wsp:val=&quot;00AB4F92&quot;/&gt;&lt;wsp:rsid wsp:val=&quot;00AC2433&quot;/&gt;&lt;wsp:rsid wsp:val=&quot;00AC4A6E&quot;/&gt;&lt;wsp:rsid wsp:val=&quot;00AC561E&quot;/&gt;&lt;wsp:rsid wsp:val=&quot;00AC5EFE&quot;/&gt;&lt;wsp:rsid wsp:val=&quot;00AC7F1A&quot;/&gt;&lt;wsp:rsid wsp:val=&quot;00AD0FA6&quot;/&gt;&lt;wsp:rsid wsp:val=&quot;00AD6F48&quot;/&gt;&lt;wsp:rsid wsp:val=&quot;00AE1745&quot;/&gt;&lt;wsp:rsid wsp:val=&quot;00AE3E14&quot;/&gt;&lt;wsp:rsid wsp:val=&quot;00AE532F&quot;/&gt;&lt;wsp:rsid wsp:val=&quot;00AF0822&quot;/&gt;&lt;wsp:rsid wsp:val=&quot;00AF7DF0&quot;/&gt;&lt;wsp:rsid wsp:val=&quot;00B00E3C&quot;/&gt;&lt;wsp:rsid wsp:val=&quot;00B029F8&quot;/&gt;&lt;wsp:rsid wsp:val=&quot;00B05907&quot;/&gt;&lt;wsp:rsid wsp:val=&quot;00B16414&quot;/&gt;&lt;wsp:rsid wsp:val=&quot;00B23A7A&quot;/&gt;&lt;wsp:rsid wsp:val=&quot;00B250D6&quot;/&gt;&lt;wsp:rsid wsp:val=&quot;00B325D2&quot;/&gt;&lt;wsp:rsid wsp:val=&quot;00B37DE8&quot;/&gt;&lt;wsp:rsid wsp:val=&quot;00B4182A&quot;/&gt;&lt;wsp:rsid wsp:val=&quot;00B41DA9&quot;/&gt;&lt;wsp:rsid wsp:val=&quot;00B4587A&quot;/&gt;&lt;wsp:rsid wsp:val=&quot;00B50F78&quot;/&gt;&lt;wsp:rsid wsp:val=&quot;00B56AC0&quot;/&gt;&lt;wsp:rsid wsp:val=&quot;00B62E3E&quot;/&gt;&lt;wsp:rsid wsp:val=&quot;00B6667F&quot;/&gt;&lt;wsp:rsid wsp:val=&quot;00B66A22&quot;/&gt;&lt;wsp:rsid wsp:val=&quot;00B719B8&quot;/&gt;&lt;wsp:rsid wsp:val=&quot;00B737D9&quot;/&gt;&lt;wsp:rsid wsp:val=&quot;00B80205&quot;/&gt;&lt;wsp:rsid wsp:val=&quot;00B80CBD&quot;/&gt;&lt;wsp:rsid wsp:val=&quot;00B8276F&quot;/&gt;&lt;wsp:rsid wsp:val=&quot;00B83E07&quot;/&gt;&lt;wsp:rsid wsp:val=&quot;00B850E9&quot;/&gt;&lt;wsp:rsid wsp:val=&quot;00B87029&quot;/&gt;&lt;wsp:rsid wsp:val=&quot;00B90366&quot;/&gt;&lt;wsp:rsid wsp:val=&quot;00B90C8C&quot;/&gt;&lt;wsp:rsid wsp:val=&quot;00B91043&quot;/&gt;&lt;wsp:rsid wsp:val=&quot;00B92827&quot;/&gt;&lt;wsp:rsid wsp:val=&quot;00B93302&quot;/&gt;&lt;wsp:rsid wsp:val=&quot;00B960F8&quot;/&gt;&lt;wsp:rsid wsp:val=&quot;00BA01CF&quot;/&gt;&lt;wsp:rsid wsp:val=&quot;00BA47C6&quot;/&gt;&lt;wsp:rsid wsp:val=&quot;00BA672A&quot;/&gt;&lt;wsp:rsid wsp:val=&quot;00BA6FEB&quot;/&gt;&lt;wsp:rsid wsp:val=&quot;00BB1E39&quot;/&gt;&lt;wsp:rsid wsp:val=&quot;00BB2157&quot;/&gt;&lt;wsp:rsid wsp:val=&quot;00BB4B90&quot;/&gt;&lt;wsp:rsid wsp:val=&quot;00BB5192&quot;/&gt;&lt;wsp:rsid wsp:val=&quot;00BB75D3&quot;/&gt;&lt;wsp:rsid wsp:val=&quot;00BC590B&quot;/&gt;&lt;wsp:rsid wsp:val=&quot;00BD43AE&quot;/&gt;&lt;wsp:rsid wsp:val=&quot;00BD48F4&quot;/&gt;&lt;wsp:rsid wsp:val=&quot;00BE0C01&quot;/&gt;&lt;wsp:rsid wsp:val=&quot;00BE2ADA&quot;/&gt;&lt;wsp:rsid wsp:val=&quot;00BE5367&quot;/&gt;&lt;wsp:rsid wsp:val=&quot;00BE67F2&quot;/&gt;&lt;wsp:rsid wsp:val=&quot;00BF276C&quot;/&gt;&lt;wsp:rsid wsp:val=&quot;00BF428F&quot;/&gt;&lt;wsp:rsid wsp:val=&quot;00BF4674&quot;/&gt;&lt;wsp:rsid wsp:val=&quot;00BF5922&quot;/&gt;&lt;wsp:rsid wsp:val=&quot;00BF634F&quot;/&gt;&lt;wsp:rsid wsp:val=&quot;00C01848&quot;/&gt;&lt;wsp:rsid wsp:val=&quot;00C02EE3&quot;/&gt;&lt;wsp:rsid wsp:val=&quot;00C04272&quot;/&gt;&lt;wsp:rsid wsp:val=&quot;00C102DF&quot;/&gt;&lt;wsp:rsid wsp:val=&quot;00C11AE1&quot;/&gt;&lt;wsp:rsid wsp:val=&quot;00C128C3&quot;/&gt;&lt;wsp:rsid wsp:val=&quot;00C12BDD&quot;/&gt;&lt;wsp:rsid wsp:val=&quot;00C20C06&quot;/&gt;&lt;wsp:rsid wsp:val=&quot;00C23B3B&quot;/&gt;&lt;wsp:rsid wsp:val=&quot;00C30D85&quot;/&gt;&lt;wsp:rsid wsp:val=&quot;00C3207C&quot;/&gt;&lt;wsp:rsid wsp:val=&quot;00C32BBA&quot;/&gt;&lt;wsp:rsid wsp:val=&quot;00C330A0&quot;/&gt;&lt;wsp:rsid wsp:val=&quot;00C41CD8&quot;/&gt;&lt;wsp:rsid wsp:val=&quot;00C43C29&quot;/&gt;&lt;wsp:rsid wsp:val=&quot;00C47CB0&quot;/&gt;&lt;wsp:rsid wsp:val=&quot;00C510F8&quot;/&gt;&lt;wsp:rsid wsp:val=&quot;00C56E07&quot;/&gt;&lt;wsp:rsid wsp:val=&quot;00C575B1&quot;/&gt;&lt;wsp:rsid wsp:val=&quot;00C60B55&quot;/&gt;&lt;wsp:rsid wsp:val=&quot;00C610E6&quot;/&gt;&lt;wsp:rsid wsp:val=&quot;00C63094&quot;/&gt;&lt;wsp:rsid wsp:val=&quot;00C642AC&quot;/&gt;&lt;wsp:rsid wsp:val=&quot;00C667F4&quot;/&gt;&lt;wsp:rsid wsp:val=&quot;00C708BF&quot;/&gt;&lt;wsp:rsid wsp:val=&quot;00C76CF3&quot;/&gt;&lt;wsp:rsid wsp:val=&quot;00C870D1&quot;/&gt;&lt;wsp:rsid wsp:val=&quot;00C90EE0&quot;/&gt;&lt;wsp:rsid wsp:val=&quot;00C9249E&quot;/&gt;&lt;wsp:rsid wsp:val=&quot;00C926D8&quot;/&gt;&lt;wsp:rsid wsp:val=&quot;00C948DA&quot;/&gt;&lt;wsp:rsid wsp:val=&quot;00C96611&quot;/&gt;&lt;wsp:rsid wsp:val=&quot;00C97560&quot;/&gt;&lt;wsp:rsid wsp:val=&quot;00CA2530&quot;/&gt;&lt;wsp:rsid wsp:val=&quot;00CA29D4&quot;/&gt;&lt;wsp:rsid wsp:val=&quot;00CA2E69&quot;/&gt;&lt;wsp:rsid wsp:val=&quot;00CB0DC1&quot;/&gt;&lt;wsp:rsid wsp:val=&quot;00CB2D68&quot;/&gt;&lt;wsp:rsid wsp:val=&quot;00CB4065&quot;/&gt;&lt;wsp:rsid wsp:val=&quot;00CB495C&quot;/&gt;&lt;wsp:rsid wsp:val=&quot;00CB63EC&quot;/&gt;&lt;wsp:rsid wsp:val=&quot;00CC0C59&quot;/&gt;&lt;wsp:rsid wsp:val=&quot;00CD1FF7&quot;/&gt;&lt;wsp:rsid wsp:val=&quot;00CD44D7&quot;/&gt;&lt;wsp:rsid wsp:val=&quot;00CD7015&quot;/&gt;&lt;wsp:rsid wsp:val=&quot;00CD75D6&quot;/&gt;&lt;wsp:rsid wsp:val=&quot;00CE0966&quot;/&gt;&lt;wsp:rsid wsp:val=&quot;00CE0E0D&quot;/&gt;&lt;wsp:rsid wsp:val=&quot;00CE2023&quot;/&gt;&lt;wsp:rsid wsp:val=&quot;00CE3D40&quot;/&gt;&lt;wsp:rsid wsp:val=&quot;00CF103F&quot;/&gt;&lt;wsp:rsid wsp:val=&quot;00CF501A&quot;/&gt;&lt;wsp:rsid wsp:val=&quot;00CF78BE&quot;/&gt;&lt;wsp:rsid wsp:val=&quot;00D049F3&quot;/&gt;&lt;wsp:rsid wsp:val=&quot;00D05DE4&quot;/&gt;&lt;wsp:rsid wsp:val=&quot;00D069EA&quot;/&gt;&lt;wsp:rsid wsp:val=&quot;00D1119F&quot;/&gt;&lt;wsp:rsid wsp:val=&quot;00D226BB&quot;/&gt;&lt;wsp:rsid wsp:val=&quot;00D2279F&quot;/&gt;&lt;wsp:rsid wsp:val=&quot;00D32EB0&quot;/&gt;&lt;wsp:rsid wsp:val=&quot;00D37033&quot;/&gt;&lt;wsp:rsid wsp:val=&quot;00D42BC2&quot;/&gt;&lt;wsp:rsid wsp:val=&quot;00D441FB&quot;/&gt;&lt;wsp:rsid wsp:val=&quot;00D5102D&quot;/&gt;&lt;wsp:rsid wsp:val=&quot;00D516BB&quot;/&gt;&lt;wsp:rsid wsp:val=&quot;00D5554D&quot;/&gt;&lt;wsp:rsid wsp:val=&quot;00D557CC&quot;/&gt;&lt;wsp:rsid wsp:val=&quot;00D63CFB&quot;/&gt;&lt;wsp:rsid wsp:val=&quot;00D64C0A&quot;/&gt;&lt;wsp:rsid wsp:val=&quot;00D713D3&quot;/&gt;&lt;wsp:rsid wsp:val=&quot;00D806F5&quot;/&gt;&lt;wsp:rsid wsp:val=&quot;00D80CC2&quot;/&gt;&lt;wsp:rsid wsp:val=&quot;00D80DE1&quot;/&gt;&lt;wsp:rsid wsp:val=&quot;00D81481&quot;/&gt;&lt;wsp:rsid wsp:val=&quot;00D847AB&quot;/&gt;&lt;wsp:rsid wsp:val=&quot;00D93D23&quot;/&gt;&lt;wsp:rsid wsp:val=&quot;00D95353&quot;/&gt;&lt;wsp:rsid wsp:val=&quot;00D973A3&quot;/&gt;&lt;wsp:rsid wsp:val=&quot;00D9753F&quot;/&gt;&lt;wsp:rsid wsp:val=&quot;00DA3A20&quot;/&gt;&lt;wsp:rsid wsp:val=&quot;00DA3F1F&quot;/&gt;&lt;wsp:rsid wsp:val=&quot;00DA5C72&quot;/&gt;&lt;wsp:rsid wsp:val=&quot;00DA61A6&quot;/&gt;&lt;wsp:rsid wsp:val=&quot;00DB37F0&quot;/&gt;&lt;wsp:rsid wsp:val=&quot;00DB4A8F&quot;/&gt;&lt;wsp:rsid wsp:val=&quot;00DB651B&quot;/&gt;&lt;wsp:rsid wsp:val=&quot;00DC4401&quot;/&gt;&lt;wsp:rsid wsp:val=&quot;00DC6A15&quot;/&gt;&lt;wsp:rsid wsp:val=&quot;00DD05EF&quot;/&gt;&lt;wsp:rsid wsp:val=&quot;00DD3031&quot;/&gt;&lt;wsp:rsid wsp:val=&quot;00DD4F99&quot;/&gt;&lt;wsp:rsid wsp:val=&quot;00DD7F99&quot;/&gt;&lt;wsp:rsid wsp:val=&quot;00DE22A8&quot;/&gt;&lt;wsp:rsid wsp:val=&quot;00DE47DB&quot;/&gt;&lt;wsp:rsid wsp:val=&quot;00DE48FC&quot;/&gt;&lt;wsp:rsid wsp:val=&quot;00DE5FBF&quot;/&gt;&lt;wsp:rsid wsp:val=&quot;00DE6DB9&quot;/&gt;&lt;wsp:rsid wsp:val=&quot;00DE7626&quot;/&gt;&lt;wsp:rsid wsp:val=&quot;00DF1742&quot;/&gt;&lt;wsp:rsid wsp:val=&quot;00E00D8B&quot;/&gt;&lt;wsp:rsid wsp:val=&quot;00E0186B&quot;/&gt;&lt;wsp:rsid wsp:val=&quot;00E037C3&quot;/&gt;&lt;wsp:rsid wsp:val=&quot;00E049D0&quot;/&gt;&lt;wsp:rsid wsp:val=&quot;00E116C4&quot;/&gt;&lt;wsp:rsid wsp:val=&quot;00E14200&quot;/&gt;&lt;wsp:rsid wsp:val=&quot;00E14BDF&quot;/&gt;&lt;wsp:rsid wsp:val=&quot;00E2055C&quot;/&gt;&lt;wsp:rsid wsp:val=&quot;00E22B60&quot;/&gt;&lt;wsp:rsid wsp:val=&quot;00E23927&quot;/&gt;&lt;wsp:rsid wsp:val=&quot;00E30CCF&quot;/&gt;&lt;wsp:rsid wsp:val=&quot;00E315E4&quot;/&gt;&lt;wsp:rsid wsp:val=&quot;00E34D2E&quot;/&gt;&lt;wsp:rsid wsp:val=&quot;00E34E20&quot;/&gt;&lt;wsp:rsid wsp:val=&quot;00E3680D&quot;/&gt;&lt;wsp:rsid wsp:val=&quot;00E37CF4&quot;/&gt;&lt;wsp:rsid wsp:val=&quot;00E46042&quot;/&gt;&lt;wsp:rsid wsp:val=&quot;00E503E9&quot;/&gt;&lt;wsp:rsid wsp:val=&quot;00E533FB&quot;/&gt;&lt;wsp:rsid wsp:val=&quot;00E53897&quot;/&gt;&lt;wsp:rsid wsp:val=&quot;00E549C5&quot;/&gt;&lt;wsp:rsid wsp:val=&quot;00E57E48&quot;/&gt;&lt;wsp:rsid wsp:val=&quot;00E6074A&quot;/&gt;&lt;wsp:rsid wsp:val=&quot;00E63418&quot;/&gt;&lt;wsp:rsid wsp:val=&quot;00E6342C&quot;/&gt;&lt;wsp:rsid wsp:val=&quot;00E6365C&quot;/&gt;&lt;wsp:rsid wsp:val=&quot;00E63B74&quot;/&gt;&lt;wsp:rsid wsp:val=&quot;00E65BD1&quot;/&gt;&lt;wsp:rsid wsp:val=&quot;00E66D09&quot;/&gt;&lt;wsp:rsid wsp:val=&quot;00E67650&quot;/&gt;&lt;wsp:rsid wsp:val=&quot;00E70730&quot;/&gt;&lt;wsp:rsid wsp:val=&quot;00E71CB1&quot;/&gt;&lt;wsp:rsid wsp:val=&quot;00E7359D&quot;/&gt;&lt;wsp:rsid wsp:val=&quot;00E73CC3&quot;/&gt;&lt;wsp:rsid wsp:val=&quot;00E86841&quot;/&gt;&lt;wsp:rsid wsp:val=&quot;00E91E91&quot;/&gt;&lt;wsp:rsid wsp:val=&quot;00E92D5C&quot;/&gt;&lt;wsp:rsid wsp:val=&quot;00E971EE&quot;/&gt;&lt;wsp:rsid wsp:val=&quot;00EB19DE&quot;/&gt;&lt;wsp:rsid wsp:val=&quot;00EC0C29&quot;/&gt;&lt;wsp:rsid wsp:val=&quot;00EC44A1&quot;/&gt;&lt;wsp:rsid wsp:val=&quot;00EC4D89&quot;/&gt;&lt;wsp:rsid wsp:val=&quot;00EC7201&quot;/&gt;&lt;wsp:rsid wsp:val=&quot;00ED009B&quot;/&gt;&lt;wsp:rsid wsp:val=&quot;00ED0C7C&quot;/&gt;&lt;wsp:rsid wsp:val=&quot;00ED4768&quot;/&gt;&lt;wsp:rsid wsp:val=&quot;00ED5553&quot;/&gt;&lt;wsp:rsid wsp:val=&quot;00ED5F47&quot;/&gt;&lt;wsp:rsid wsp:val=&quot;00EE31DA&quot;/&gt;&lt;wsp:rsid wsp:val=&quot;00EE6369&quot;/&gt;&lt;wsp:rsid wsp:val=&quot;00EF53B5&quot;/&gt;&lt;wsp:rsid wsp:val=&quot;00F006DC&quot;/&gt;&lt;wsp:rsid wsp:val=&quot;00F02D77&quot;/&gt;&lt;wsp:rsid wsp:val=&quot;00F0339C&quot;/&gt;&lt;wsp:rsid wsp:val=&quot;00F11DDD&quot;/&gt;&lt;wsp:rsid wsp:val=&quot;00F123A8&quot;/&gt;&lt;wsp:rsid wsp:val=&quot;00F15506&quot;/&gt;&lt;wsp:rsid wsp:val=&quot;00F22538&quot;/&gt;&lt;wsp:rsid wsp:val=&quot;00F22725&quot;/&gt;&lt;wsp:rsid wsp:val=&quot;00F232A4&quot;/&gt;&lt;wsp:rsid wsp:val=&quot;00F23F07&quot;/&gt;&lt;wsp:rsid wsp:val=&quot;00F269BA&quot;/&gt;&lt;wsp:rsid wsp:val=&quot;00F304B0&quot;/&gt;&lt;wsp:rsid wsp:val=&quot;00F31ACE&quot;/&gt;&lt;wsp:rsid wsp:val=&quot;00F33D63&quot;/&gt;&lt;wsp:rsid wsp:val=&quot;00F34D87&quot;/&gt;&lt;wsp:rsid wsp:val=&quot;00F355A1&quot;/&gt;&lt;wsp:rsid wsp:val=&quot;00F40C19&quot;/&gt;&lt;wsp:rsid wsp:val=&quot;00F46821&quot;/&gt;&lt;wsp:rsid wsp:val=&quot;00F5101B&quot;/&gt;&lt;wsp:rsid wsp:val=&quot;00F52E0B&quot;/&gt;&lt;wsp:rsid wsp:val=&quot;00F53C97&quot;/&gt;&lt;wsp:rsid wsp:val=&quot;00F55100&quot;/&gt;&lt;wsp:rsid wsp:val=&quot;00F5572C&quot;/&gt;&lt;wsp:rsid wsp:val=&quot;00F55A73&quot;/&gt;&lt;wsp:rsid wsp:val=&quot;00F57CA8&quot;/&gt;&lt;wsp:rsid wsp:val=&quot;00F57D96&quot;/&gt;&lt;wsp:rsid wsp:val=&quot;00F6346B&quot;/&gt;&lt;wsp:rsid wsp:val=&quot;00F65DF3&quot;/&gt;&lt;wsp:rsid wsp:val=&quot;00F67EFA&quot;/&gt;&lt;wsp:rsid wsp:val=&quot;00F67F48&quot;/&gt;&lt;wsp:rsid wsp:val=&quot;00F70E91&quot;/&gt;&lt;wsp:rsid wsp:val=&quot;00F84683&quot;/&gt;&lt;wsp:rsid wsp:val=&quot;00F850F9&quot;/&gt;&lt;wsp:rsid wsp:val=&quot;00F871C1&quot;/&gt;&lt;wsp:rsid wsp:val=&quot;00F914A6&quot;/&gt;&lt;wsp:rsid wsp:val=&quot;00F91A6F&quot;/&gt;&lt;wsp:rsid wsp:val=&quot;00F931D4&quot;/&gt;&lt;wsp:rsid wsp:val=&quot;00F93DB3&quot;/&gt;&lt;wsp:rsid wsp:val=&quot;00F956AD&quot;/&gt;&lt;wsp:rsid wsp:val=&quot;00F95EA3&quot;/&gt;&lt;wsp:rsid wsp:val=&quot;00F9766A&quot;/&gt;&lt;wsp:rsid wsp:val=&quot;00F97AB2&quot;/&gt;&lt;wsp:rsid wsp:val=&quot;00FA1347&quot;/&gt;&lt;wsp:rsid wsp:val=&quot;00FA42E7&quot;/&gt;&lt;wsp:rsid wsp:val=&quot;00FA63E7&quot;/&gt;&lt;wsp:rsid wsp:val=&quot;00FB5810&quot;/&gt;&lt;wsp:rsid wsp:val=&quot;00FB5B9B&quot;/&gt;&lt;wsp:rsid wsp:val=&quot;00FC6E3D&quot;/&gt;&lt;wsp:rsid wsp:val=&quot;00FD14C1&quot;/&gt;&lt;wsp:rsid wsp:val=&quot;00FD2E59&quot;/&gt;&lt;wsp:rsid wsp:val=&quot;00FD37A3&quot;/&gt;&lt;wsp:rsid wsp:val=&quot;00FE2573&quot;/&gt;&lt;wsp:rsid wsp:val=&quot;00FE2678&quot;/&gt;&lt;wsp:rsid wsp:val=&quot;00FF5E02&quot;/&gt;&lt;wsp:rsid wsp:val=&quot;00FF6163&quot;/&gt;&lt;wsp:rsid wsp:val=&quot;00FF6AE3&quot;/&gt;&lt;wsp:rsid wsp:val=&quot;00FF6F0A&quot;/&gt;&lt;/wsp:rsids&gt;&lt;/w:docPr&gt;&lt;w:body&gt;&lt;wx:sect&gt;&lt;w:p wsp:rsidR=&quot;00000000&quot; wsp:rsidRDefault=&quot;00900E6D&quot; wsp:rsidP=&quot;00900E6D&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gt;&lt;wx:font wx:val=&quot;Cambria Math&quot;/&gt;&lt;/w:rPr&gt;&lt;m:t&gt;0=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05829">
              <w:rPr>
                <w:rFonts w:ascii="Calibri" w:hAnsi="Calibri"/>
                <w:sz w:val="22"/>
              </w:rPr>
              <w:instrText xml:space="preserve"> </w:instrText>
            </w:r>
            <w:r w:rsidRPr="00705829">
              <w:rPr>
                <w:rFonts w:ascii="Calibri" w:hAnsi="Calibri"/>
                <w:sz w:val="22"/>
              </w:rPr>
              <w:fldChar w:fldCharType="separate"/>
            </w:r>
            <w:r w:rsidR="00D36566" w:rsidRPr="00705829">
              <w:rPr>
                <w:position w:val="-5"/>
              </w:rPr>
              <w:pict w14:anchorId="5B90DFB4">
                <v:shape id="_x0000_i1026" type="#_x0000_t75" style="width:2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doNotEmbedSystemFont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5&quot; w:nlCheck=&quot;on&quot; w:optionSet=&quot;1&quot;/&gt;&lt;w:activeWritingStyle w:lang=&quot;EN-AU&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JA&quot; w:vendorID=&quot;64&quot; w:dllVersion=&quot;0&quot; w:nlCheck=&quot;on&quot; w:optionSet=&quot;1&quot;/&gt;&lt;w:defaultTabStop w:val=&quot;1298&quot;/&gt;&lt;w:hyphenationZone w:val=&quot;357&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66747&quot;/&gt;&lt;wsp:rsid wsp:val=&quot;00000D55&quot;/&gt;&lt;wsp:rsid wsp:val=&quot;00002BC3&quot;/&gt;&lt;wsp:rsid wsp:val=&quot;00011393&quot;/&gt;&lt;wsp:rsid wsp:val=&quot;00012946&quot;/&gt;&lt;wsp:rsid wsp:val=&quot;00012CD5&quot;/&gt;&lt;wsp:rsid wsp:val=&quot;00014FB6&quot;/&gt;&lt;wsp:rsid wsp:val=&quot;00015BE9&quot;/&gt;&lt;wsp:rsid wsp:val=&quot;00016491&quot;/&gt;&lt;wsp:rsid wsp:val=&quot;00020F04&quot;/&gt;&lt;wsp:rsid wsp:val=&quot;00024BA4&quot;/&gt;&lt;wsp:rsid wsp:val=&quot;00025B80&quot;/&gt;&lt;wsp:rsid wsp:val=&quot;00031410&quot;/&gt;&lt;wsp:rsid wsp:val=&quot;00032F17&quot;/&gt;&lt;wsp:rsid wsp:val=&quot;00037DEE&quot;/&gt;&lt;wsp:rsid wsp:val=&quot;00053410&quot;/&gt;&lt;wsp:rsid wsp:val=&quot;000547EC&quot;/&gt;&lt;wsp:rsid wsp:val=&quot;000562FE&quot;/&gt;&lt;wsp:rsid wsp:val=&quot;00056C34&quot;/&gt;&lt;wsp:rsid wsp:val=&quot;00056EB0&quot;/&gt;&lt;wsp:rsid wsp:val=&quot;00057080&quot;/&gt;&lt;wsp:rsid wsp:val=&quot;0006353F&quot;/&gt;&lt;wsp:rsid wsp:val=&quot;00064375&quot;/&gt;&lt;wsp:rsid wsp:val=&quot;000659FC&quot;/&gt;&lt;wsp:rsid wsp:val=&quot;00067869&quot;/&gt;&lt;wsp:rsid wsp:val=&quot;000678B9&quot;/&gt;&lt;wsp:rsid wsp:val=&quot;000736BD&quot;/&gt;&lt;wsp:rsid wsp:val=&quot;00073864&quot;/&gt;&lt;wsp:rsid wsp:val=&quot;00073D26&quot;/&gt;&lt;wsp:rsid wsp:val=&quot;0007617D&quot;/&gt;&lt;wsp:rsid wsp:val=&quot;00076DE5&quot;/&gt;&lt;wsp:rsid wsp:val=&quot;00080137&quot;/&gt;&lt;wsp:rsid wsp:val=&quot;00080956&quot;/&gt;&lt;wsp:rsid wsp:val=&quot;00081E2D&quot;/&gt;&lt;wsp:rsid wsp:val=&quot;00086940&quot;/&gt;&lt;wsp:rsid wsp:val=&quot;00086AB3&quot;/&gt;&lt;wsp:rsid wsp:val=&quot;00090356&quot;/&gt;&lt;wsp:rsid wsp:val=&quot;00090E56&quot;/&gt;&lt;wsp:rsid wsp:val=&quot;000A4674&quot;/&gt;&lt;wsp:rsid wsp:val=&quot;000A758A&quot;/&gt;&lt;wsp:rsid wsp:val=&quot;000B0C75&quot;/&gt;&lt;wsp:rsid wsp:val=&quot;000B1ACF&quot;/&gt;&lt;wsp:rsid wsp:val=&quot;000B3474&quot;/&gt;&lt;wsp:rsid wsp:val=&quot;000B62B9&quot;/&gt;&lt;wsp:rsid wsp:val=&quot;000B6840&quot;/&gt;&lt;wsp:rsid wsp:val=&quot;000C50B2&quot;/&gt;&lt;wsp:rsid wsp:val=&quot;000C5F98&quot;/&gt;&lt;wsp:rsid wsp:val=&quot;000C6060&quot;/&gt;&lt;wsp:rsid wsp:val=&quot;000D15EE&quot;/&gt;&lt;wsp:rsid wsp:val=&quot;000D2514&quot;/&gt;&lt;wsp:rsid wsp:val=&quot;000D66F6&quot;/&gt;&lt;wsp:rsid wsp:val=&quot;000E37C3&quot;/&gt;&lt;wsp:rsid wsp:val=&quot;000E74DD&quot;/&gt;&lt;wsp:rsid wsp:val=&quot;000F064E&quot;/&gt;&lt;wsp:rsid wsp:val=&quot;000F24A4&quot;/&gt;&lt;wsp:rsid wsp:val=&quot;00100D2A&quot;/&gt;&lt;wsp:rsid wsp:val=&quot;00103145&quot;/&gt;&lt;wsp:rsid wsp:val=&quot;00106D9E&quot;/&gt;&lt;wsp:rsid wsp:val=&quot;0011470E&quot;/&gt;&lt;wsp:rsid wsp:val=&quot;00115F71&quot;/&gt;&lt;wsp:rsid wsp:val=&quot;00124ED7&quot;/&gt;&lt;wsp:rsid wsp:val=&quot;00132C80&quot;/&gt;&lt;wsp:rsid wsp:val=&quot;0014472B&quot;/&gt;&lt;wsp:rsid wsp:val=&quot;001470E8&quot;/&gt;&lt;wsp:rsid wsp:val=&quot;0015220B&quot;/&gt;&lt;wsp:rsid wsp:val=&quot;00156591&quot;/&gt;&lt;wsp:rsid wsp:val=&quot;001570F6&quot;/&gt;&lt;wsp:rsid wsp:val=&quot;00161C48&quot;/&gt;&lt;wsp:rsid wsp:val=&quot;00175588&quot;/&gt;&lt;wsp:rsid wsp:val=&quot;00176829&quot;/&gt;&lt;wsp:rsid wsp:val=&quot;00177124&quot;/&gt;&lt;wsp:rsid wsp:val=&quot;00183D6D&quot;/&gt;&lt;wsp:rsid wsp:val=&quot;00184ABA&quot;/&gt;&lt;wsp:rsid wsp:val=&quot;00185599&quot;/&gt;&lt;wsp:rsid wsp:val=&quot;00186C20&quot;/&gt;&lt;wsp:rsid wsp:val=&quot;0018796A&quot;/&gt;&lt;wsp:rsid wsp:val=&quot;00195336&quot;/&gt;&lt;wsp:rsid wsp:val=&quot;00197278&quot;/&gt;&lt;wsp:rsid wsp:val=&quot;001A0FA0&quot;/&gt;&lt;wsp:rsid wsp:val=&quot;001A19FC&quot;/&gt;&lt;wsp:rsid wsp:val=&quot;001A28B1&quot;/&gt;&lt;wsp:rsid wsp:val=&quot;001A5095&quot;/&gt;&lt;wsp:rsid wsp:val=&quot;001C28D1&quot;/&gt;&lt;wsp:rsid wsp:val=&quot;001C37C6&quot;/&gt;&lt;wsp:rsid wsp:val=&quot;001C4590&quot;/&gt;&lt;wsp:rsid wsp:val=&quot;001C6AEB&quot;/&gt;&lt;wsp:rsid wsp:val=&quot;001D1E21&quot;/&gt;&lt;wsp:rsid wsp:val=&quot;001D25DC&quot;/&gt;&lt;wsp:rsid wsp:val=&quot;001D56D0&quot;/&gt;&lt;wsp:rsid wsp:val=&quot;001E17B4&quot;/&gt;&lt;wsp:rsid wsp:val=&quot;001E3976&quot;/&gt;&lt;wsp:rsid wsp:val=&quot;001E45F9&quot;/&gt;&lt;wsp:rsid wsp:val=&quot;001E4BE1&quot;/&gt;&lt;wsp:rsid wsp:val=&quot;001E5C65&quot;/&gt;&lt;wsp:rsid wsp:val=&quot;001E6BD8&quot;/&gt;&lt;wsp:rsid wsp:val=&quot;001E7A2B&quot;/&gt;&lt;wsp:rsid wsp:val=&quot;001F0B93&quot;/&gt;&lt;wsp:rsid wsp:val=&quot;001F295D&quot;/&gt;&lt;wsp:rsid wsp:val=&quot;001F2A07&quot;/&gt;&lt;wsp:rsid wsp:val=&quot;001F546F&quot;/&gt;&lt;wsp:rsid wsp:val=&quot;001F59AC&quot;/&gt;&lt;wsp:rsid wsp:val=&quot;00203F76&quot;/&gt;&lt;wsp:rsid wsp:val=&quot;00207E3C&quot;/&gt;&lt;wsp:rsid wsp:val=&quot;002131CC&quot;/&gt;&lt;wsp:rsid wsp:val=&quot;00224187&quot;/&gt;&lt;wsp:rsid wsp:val=&quot;00230E50&quot;/&gt;&lt;wsp:rsid wsp:val=&quot;00232E76&quot;/&gt;&lt;wsp:rsid wsp:val=&quot;002332E4&quot;/&gt;&lt;wsp:rsid wsp:val=&quot;00233CB1&quot;/&gt;&lt;wsp:rsid wsp:val=&quot;0023537E&quot;/&gt;&lt;wsp:rsid wsp:val=&quot;00235FB6&quot;/&gt;&lt;wsp:rsid wsp:val=&quot;00236CCA&quot;/&gt;&lt;wsp:rsid wsp:val=&quot;00240EB0&quot;/&gt;&lt;wsp:rsid wsp:val=&quot;00242A51&quot;/&gt;&lt;wsp:rsid wsp:val=&quot;00242D18&quot;/&gt;&lt;wsp:rsid wsp:val=&quot;00245A4A&quot;/&gt;&lt;wsp:rsid wsp:val=&quot;00245CE7&quot;/&gt;&lt;wsp:rsid wsp:val=&quot;00250B57&quot;/&gt;&lt;wsp:rsid wsp:val=&quot;002524A8&quot;/&gt;&lt;wsp:rsid wsp:val=&quot;00252518&quot;/&gt;&lt;wsp:rsid wsp:val=&quot;0025476F&quot;/&gt;&lt;wsp:rsid wsp:val=&quot;00254829&quot;/&gt;&lt;wsp:rsid wsp:val=&quot;00254F33&quot;/&gt;&lt;wsp:rsid wsp:val=&quot;002553F1&quot;/&gt;&lt;wsp:rsid wsp:val=&quot;00263A7D&quot;/&gt;&lt;wsp:rsid wsp:val=&quot;002668E6&quot;/&gt;&lt;wsp:rsid wsp:val=&quot;00267AD3&quot;/&gt;&lt;wsp:rsid wsp:val=&quot;0028613D&quot;/&gt;&lt;wsp:rsid wsp:val=&quot;0028622C&quot;/&gt;&lt;wsp:rsid wsp:val=&quot;00286795&quot;/&gt;&lt;wsp:rsid wsp:val=&quot;00295077&quot;/&gt;&lt;wsp:rsid wsp:val=&quot;002A03C6&quot;/&gt;&lt;wsp:rsid wsp:val=&quot;002A1494&quot;/&gt;&lt;wsp:rsid wsp:val=&quot;002A7FA0&quot;/&gt;&lt;wsp:rsid wsp:val=&quot;002B390D&quot;/&gt;&lt;wsp:rsid wsp:val=&quot;002C208A&quot;/&gt;&lt;wsp:rsid wsp:val=&quot;002C227D&quot;/&gt;&lt;wsp:rsid wsp:val=&quot;002C4B4A&quot;/&gt;&lt;wsp:rsid wsp:val=&quot;002C570F&quot;/&gt;&lt;wsp:rsid wsp:val=&quot;002C73BA&quot;/&gt;&lt;wsp:rsid wsp:val=&quot;002D00E4&quot;/&gt;&lt;wsp:rsid wsp:val=&quot;002D2C4B&quot;/&gt;&lt;wsp:rsid wsp:val=&quot;002D3B96&quot;/&gt;&lt;wsp:rsid wsp:val=&quot;002D4766&quot;/&gt;&lt;wsp:rsid wsp:val=&quot;002D6F60&quot;/&gt;&lt;wsp:rsid wsp:val=&quot;002E02CB&quot;/&gt;&lt;wsp:rsid wsp:val=&quot;002F08B7&quot;/&gt;&lt;wsp:rsid wsp:val=&quot;002F55FC&quot;/&gt;&lt;wsp:rsid wsp:val=&quot;002F6325&quot;/&gt;&lt;wsp:rsid wsp:val=&quot;002F6BD6&quot;/&gt;&lt;wsp:rsid wsp:val=&quot;0030249D&quot;/&gt;&lt;wsp:rsid wsp:val=&quot;003036CA&quot;/&gt;&lt;wsp:rsid wsp:val=&quot;00304A72&quot;/&gt;&lt;wsp:rsid wsp:val=&quot;0030664C&quot;/&gt;&lt;wsp:rsid wsp:val=&quot;003128DB&quot;/&gt;&lt;wsp:rsid wsp:val=&quot;00312F4D&quot;/&gt;&lt;wsp:rsid wsp:val=&quot;00316EA2&quot;/&gt;&lt;wsp:rsid wsp:val=&quot;003256BE&quot;/&gt;&lt;wsp:rsid wsp:val=&quot;00335622&quot;/&gt;&lt;wsp:rsid wsp:val=&quot;00351E31&quot;/&gt;&lt;wsp:rsid wsp:val=&quot;00353C45&quot;/&gt;&lt;wsp:rsid wsp:val=&quot;003553A3&quot;/&gt;&lt;wsp:rsid wsp:val=&quot;0035554B&quot;/&gt;&lt;wsp:rsid wsp:val=&quot;0035596B&quot;/&gt;&lt;wsp:rsid wsp:val=&quot;00356349&quot;/&gt;&lt;wsp:rsid wsp:val=&quot;003621A4&quot;/&gt;&lt;wsp:rsid wsp:val=&quot;00362629&quot;/&gt;&lt;wsp:rsid wsp:val=&quot;00371977&quot;/&gt;&lt;wsp:rsid wsp:val=&quot;00371FD7&quot;/&gt;&lt;wsp:rsid wsp:val=&quot;00372AEC&quot;/&gt;&lt;wsp:rsid wsp:val=&quot;00373086&quot;/&gt;&lt;wsp:rsid wsp:val=&quot;00376115&quot;/&gt;&lt;wsp:rsid wsp:val=&quot;003802A4&quot;/&gt;&lt;wsp:rsid wsp:val=&quot;003829D6&quot;/&gt;&lt;wsp:rsid wsp:val=&quot;00383F56&quot;/&gt;&lt;wsp:rsid wsp:val=&quot;003858AC&quot;/&gt;&lt;wsp:rsid wsp:val=&quot;00385D49&quot;/&gt;&lt;wsp:rsid wsp:val=&quot;003864AF&quot;/&gt;&lt;wsp:rsid wsp:val=&quot;003872A7&quot;/&gt;&lt;wsp:rsid wsp:val=&quot;00391119&quot;/&gt;&lt;wsp:rsid wsp:val=&quot;003912F1&quot;/&gt;&lt;wsp:rsid wsp:val=&quot;003951A5&quot;/&gt;&lt;wsp:rsid wsp:val=&quot;003A2F64&quot;/&gt;&lt;wsp:rsid wsp:val=&quot;003A3965&quot;/&gt;&lt;wsp:rsid wsp:val=&quot;003A605C&quot;/&gt;&lt;wsp:rsid wsp:val=&quot;003B0975&quot;/&gt;&lt;wsp:rsid wsp:val=&quot;003B2C12&quot;/&gt;&lt;wsp:rsid wsp:val=&quot;003B2F0C&quot;/&gt;&lt;wsp:rsid wsp:val=&quot;003B5D00&quot;/&gt;&lt;wsp:rsid wsp:val=&quot;003B7A52&quot;/&gt;&lt;wsp:rsid wsp:val=&quot;003B7B07&quot;/&gt;&lt;wsp:rsid wsp:val=&quot;003C21C7&quot;/&gt;&lt;wsp:rsid wsp:val=&quot;003C4279&quot;/&gt;&lt;wsp:rsid wsp:val=&quot;003C74E5&quot;/&gt;&lt;wsp:rsid wsp:val=&quot;003D03B0&quot;/&gt;&lt;wsp:rsid wsp:val=&quot;003D2A41&quot;/&gt;&lt;wsp:rsid wsp:val=&quot;003D2B6D&quot;/&gt;&lt;wsp:rsid wsp:val=&quot;003D3E00&quot;/&gt;&lt;wsp:rsid wsp:val=&quot;003D699E&quot;/&gt;&lt;wsp:rsid wsp:val=&quot;003D7A0B&quot;/&gt;&lt;wsp:rsid wsp:val=&quot;003E086B&quot;/&gt;&lt;wsp:rsid wsp:val=&quot;003E2BF5&quot;/&gt;&lt;wsp:rsid wsp:val=&quot;003E4F96&quot;/&gt;&lt;wsp:rsid wsp:val=&quot;00400157&quot;/&gt;&lt;wsp:rsid wsp:val=&quot;00403FA1&quot;/&gt;&lt;wsp:rsid wsp:val=&quot;00406853&quot;/&gt;&lt;wsp:rsid wsp:val=&quot;00406870&quot;/&gt;&lt;wsp:rsid wsp:val=&quot;00411013&quot;/&gt;&lt;wsp:rsid wsp:val=&quot;0041355A&quot;/&gt;&lt;wsp:rsid wsp:val=&quot;00414316&quot;/&gt;&lt;wsp:rsid wsp:val=&quot;004268EC&quot;/&gt;&lt;wsp:rsid wsp:val=&quot;00426A19&quot;/&gt;&lt;wsp:rsid wsp:val=&quot;004320D4&quot;/&gt;&lt;wsp:rsid wsp:val=&quot;004336DC&quot;/&gt;&lt;wsp:rsid wsp:val=&quot;004342AD&quot;/&gt;&lt;wsp:rsid wsp:val=&quot;00435B42&quot;/&gt;&lt;wsp:rsid wsp:val=&quot;0043671E&quot;/&gt;&lt;wsp:rsid wsp:val=&quot;0044465D&quot;/&gt;&lt;wsp:rsid wsp:val=&quot;00445819&quot;/&gt;&lt;wsp:rsid wsp:val=&quot;004528F0&quot;/&gt;&lt;wsp:rsid wsp:val=&quot;00456919&quot;/&gt;&lt;wsp:rsid wsp:val=&quot;00461CA7&quot;/&gt;&lt;wsp:rsid wsp:val=&quot;00461DAF&quot;/&gt;&lt;wsp:rsid wsp:val=&quot;00472E87&quot;/&gt;&lt;wsp:rsid wsp:val=&quot;00475514&quot;/&gt;&lt;wsp:rsid wsp:val=&quot;00483B91&quot;/&gt;&lt;wsp:rsid wsp:val=&quot;0048702E&quot;/&gt;&lt;wsp:rsid wsp:val=&quot;00495869&quot;/&gt;&lt;wsp:rsid wsp:val=&quot;004A10E3&quot;/&gt;&lt;wsp:rsid wsp:val=&quot;004A6A9A&quot;/&gt;&lt;wsp:rsid wsp:val=&quot;004A75B8&quot;/&gt;&lt;wsp:rsid wsp:val=&quot;004B1968&quot;/&gt;&lt;wsp:rsid wsp:val=&quot;004B3D91&quot;/&gt;&lt;wsp:rsid wsp:val=&quot;004C5CBE&quot;/&gt;&lt;wsp:rsid wsp:val=&quot;004C77D6&quot;/&gt;&lt;wsp:rsid wsp:val=&quot;004D7C7D&quot;/&gt;&lt;wsp:rsid wsp:val=&quot;004E40E2&quot;/&gt;&lt;wsp:rsid wsp:val=&quot;004E5F65&quot;/&gt;&lt;wsp:rsid wsp:val=&quot;004E6461&quot;/&gt;&lt;wsp:rsid wsp:val=&quot;004E7D49&quot;/&gt;&lt;wsp:rsid wsp:val=&quot;004F5FF0&quot;/&gt;&lt;wsp:rsid wsp:val=&quot;004F70C3&quot;/&gt;&lt;wsp:rsid wsp:val=&quot;0050667C&quot;/&gt;&lt;wsp:rsid wsp:val=&quot;0051128C&quot;/&gt;&lt;wsp:rsid wsp:val=&quot;00511A08&quot;/&gt;&lt;wsp:rsid wsp:val=&quot;0051388A&quot;/&gt;&lt;wsp:rsid wsp:val=&quot;0051416A&quot;/&gt;&lt;wsp:rsid wsp:val=&quot;00517313&quot;/&gt;&lt;wsp:rsid wsp:val=&quot;005226CF&quot;/&gt;&lt;wsp:rsid wsp:val=&quot;00523739&quot;/&gt;&lt;wsp:rsid wsp:val=&quot;005264BF&quot;/&gt;&lt;wsp:rsid wsp:val=&quot;0053125C&quot;/&gt;&lt;wsp:rsid wsp:val=&quot;00534416&quot;/&gt;&lt;wsp:rsid wsp:val=&quot;00534442&quot;/&gt;&lt;wsp:rsid wsp:val=&quot;00537212&quot;/&gt;&lt;wsp:rsid wsp:val=&quot;00540F98&quot;/&gt;&lt;wsp:rsid wsp:val=&quot;00541677&quot;/&gt;&lt;wsp:rsid wsp:val=&quot;00543A22&quot;/&gt;&lt;wsp:rsid wsp:val=&quot;00543BFF&quot;/&gt;&lt;wsp:rsid wsp:val=&quot;00544AF6&quot;/&gt;&lt;wsp:rsid wsp:val=&quot;00546335&quot;/&gt;&lt;wsp:rsid wsp:val=&quot;005479E6&quot;/&gt;&lt;wsp:rsid wsp:val=&quot;00554D54&quot;/&gt;&lt;wsp:rsid wsp:val=&quot;0056137B&quot;/&gt;&lt;wsp:rsid wsp:val=&quot;00562DC6&quot;/&gt;&lt;wsp:rsid wsp:val=&quot;0056530B&quot;/&gt;&lt;wsp:rsid wsp:val=&quot;005669C0&quot;/&gt;&lt;wsp:rsid wsp:val=&quot;00570460&quot;/&gt;&lt;wsp:rsid wsp:val=&quot;00570A14&quot;/&gt;&lt;wsp:rsid wsp:val=&quot;005714BC&quot;/&gt;&lt;wsp:rsid wsp:val=&quot;005718E2&quot;/&gt;&lt;wsp:rsid wsp:val=&quot;00572A89&quot;/&gt;&lt;wsp:rsid wsp:val=&quot;00574501&quot;/&gt;&lt;wsp:rsid wsp:val=&quot;00577BAD&quot;/&gt;&lt;wsp:rsid wsp:val=&quot;00582D45&quot;/&gt;&lt;wsp:rsid wsp:val=&quot;00584E43&quot;/&gt;&lt;wsp:rsid wsp:val=&quot;00585140&quot;/&gt;&lt;wsp:rsid wsp:val=&quot;00585567&quot;/&gt;&lt;wsp:rsid wsp:val=&quot;00590EDE&quot;/&gt;&lt;wsp:rsid wsp:val=&quot;00594B9E&quot;/&gt;&lt;wsp:rsid wsp:val=&quot;0059659B&quot;/&gt;&lt;wsp:rsid wsp:val=&quot;005A1DA5&quot;/&gt;&lt;wsp:rsid wsp:val=&quot;005A39E2&quot;/&gt;&lt;wsp:rsid wsp:val=&quot;005A3D3C&quot;/&gt;&lt;wsp:rsid wsp:val=&quot;005A5290&quot;/&gt;&lt;wsp:rsid wsp:val=&quot;005A5552&quot;/&gt;&lt;wsp:rsid wsp:val=&quot;005A6BC1&quot;/&gt;&lt;wsp:rsid wsp:val=&quot;005B17CC&quot;/&gt;&lt;wsp:rsid wsp:val=&quot;005B2812&quot;/&gt;&lt;wsp:rsid wsp:val=&quot;005C1DF9&quot;/&gt;&lt;wsp:rsid wsp:val=&quot;005C2F1E&quot;/&gt;&lt;wsp:rsid wsp:val=&quot;005C31C9&quot;/&gt;&lt;wsp:rsid wsp:val=&quot;005C3FD4&quot;/&gt;&lt;wsp:rsid wsp:val=&quot;005C4BA8&quot;/&gt;&lt;wsp:rsid wsp:val=&quot;005D1ACB&quot;/&gt;&lt;wsp:rsid wsp:val=&quot;005E0A28&quot;/&gt;&lt;wsp:rsid wsp:val=&quot;005E0C9E&quot;/&gt;&lt;wsp:rsid wsp:val=&quot;005E3FDA&quot;/&gt;&lt;wsp:rsid wsp:val=&quot;005E518A&quot;/&gt;&lt;wsp:rsid wsp:val=&quot;005E5EB9&quot;/&gt;&lt;wsp:rsid wsp:val=&quot;005E62BC&quot;/&gt;&lt;wsp:rsid wsp:val=&quot;005F110A&quot;/&gt;&lt;wsp:rsid wsp:val=&quot;005F19FD&quot;/&gt;&lt;wsp:rsid wsp:val=&quot;005F1CF4&quot;/&gt;&lt;wsp:rsid wsp:val=&quot;005F69A1&quot;/&gt;&lt;wsp:rsid wsp:val=&quot;00602BA5&quot;/&gt;&lt;wsp:rsid wsp:val=&quot;0061073B&quot;/&gt;&lt;wsp:rsid wsp:val=&quot;00622C09&quot;/&gt;&lt;wsp:rsid wsp:val=&quot;00623A4E&quot;/&gt;&lt;wsp:rsid wsp:val=&quot;00627A07&quot;/&gt;&lt;wsp:rsid wsp:val=&quot;00627B2B&quot;/&gt;&lt;wsp:rsid wsp:val=&quot;006303D8&quot;/&gt;&lt;wsp:rsid wsp:val=&quot;00631432&quot;/&gt;&lt;wsp:rsid wsp:val=&quot;00641859&quot;/&gt;&lt;wsp:rsid wsp:val=&quot;00642298&quot;/&gt;&lt;wsp:rsid wsp:val=&quot;00643296&quot;/&gt;&lt;wsp:rsid wsp:val=&quot;006461BA&quot;/&gt;&lt;wsp:rsid wsp:val=&quot;00646259&quot;/&gt;&lt;wsp:rsid wsp:val=&quot;006462A0&quot;/&gt;&lt;wsp:rsid wsp:val=&quot;00650302&quot;/&gt;&lt;wsp:rsid wsp:val=&quot;00655058&quot;/&gt;&lt;wsp:rsid wsp:val=&quot;00656104&quot;/&gt;&lt;wsp:rsid wsp:val=&quot;00657BE2&quot;/&gt;&lt;wsp:rsid wsp:val=&quot;00667A5F&quot;/&gt;&lt;wsp:rsid wsp:val=&quot;00667B4D&quot;/&gt;&lt;wsp:rsid wsp:val=&quot;00670B57&quot;/&gt;&lt;wsp:rsid wsp:val=&quot;0067152D&quot;/&gt;&lt;wsp:rsid wsp:val=&quot;00674FE7&quot;/&gt;&lt;wsp:rsid wsp:val=&quot;006767A4&quot;/&gt;&lt;wsp:rsid wsp:val=&quot;00680498&quot;/&gt;&lt;wsp:rsid wsp:val=&quot;00681BE8&quot;/&gt;&lt;wsp:rsid wsp:val=&quot;006857F5&quot;/&gt;&lt;wsp:rsid wsp:val=&quot;00687FF9&quot;/&gt;&lt;wsp:rsid wsp:val=&quot;00692F45&quot;/&gt;&lt;wsp:rsid wsp:val=&quot;00695480&quot;/&gt;&lt;wsp:rsid wsp:val=&quot;006959A2&quot;/&gt;&lt;wsp:rsid wsp:val=&quot;006B0E03&quot;/&gt;&lt;wsp:rsid wsp:val=&quot;006B10A4&quot;/&gt;&lt;wsp:rsid wsp:val=&quot;006B325F&quot;/&gt;&lt;wsp:rsid wsp:val=&quot;006B635F&quot;/&gt;&lt;wsp:rsid wsp:val=&quot;006B7C1E&quot;/&gt;&lt;wsp:rsid wsp:val=&quot;006D3016&quot;/&gt;&lt;wsp:rsid wsp:val=&quot;006D675D&quot;/&gt;&lt;wsp:rsid wsp:val=&quot;006E33C5&quot;/&gt;&lt;wsp:rsid wsp:val=&quot;006E5655&quot;/&gt;&lt;wsp:rsid wsp:val=&quot;006E6CE8&quot;/&gt;&lt;wsp:rsid wsp:val=&quot;006F107E&quot;/&gt;&lt;wsp:rsid wsp:val=&quot;006F2134&quot;/&gt;&lt;wsp:rsid wsp:val=&quot;006F3372&quot;/&gt;&lt;wsp:rsid wsp:val=&quot;006F56E3&quot;/&gt;&lt;wsp:rsid wsp:val=&quot;006F58A3&quot;/&gt;&lt;wsp:rsid wsp:val=&quot;00702DE1&quot;/&gt;&lt;wsp:rsid wsp:val=&quot;007069EF&quot;/&gt;&lt;wsp:rsid wsp:val=&quot;00710245&quot;/&gt;&lt;wsp:rsid wsp:val=&quot;00710278&quot;/&gt;&lt;wsp:rsid wsp:val=&quot;00732EF0&quot;/&gt;&lt;wsp:rsid wsp:val=&quot;00733627&quot;/&gt;&lt;wsp:rsid wsp:val=&quot;007341B1&quot;/&gt;&lt;wsp:rsid wsp:val=&quot;00734E92&quot;/&gt;&lt;wsp:rsid wsp:val=&quot;00741467&quot;/&gt;&lt;wsp:rsid wsp:val=&quot;007427ED&quot;/&gt;&lt;wsp:rsid wsp:val=&quot;0074790D&quot;/&gt;&lt;wsp:rsid wsp:val=&quot;00750E98&quot;/&gt;&lt;wsp:rsid wsp:val=&quot;00755373&quot;/&gt;&lt;wsp:rsid wsp:val=&quot;007561DB&quot;/&gt;&lt;wsp:rsid wsp:val=&quot;00762A6C&quot;/&gt;&lt;wsp:rsid wsp:val=&quot;00766747&quot;/&gt;&lt;wsp:rsid wsp:val=&quot;00771203&quot;/&gt;&lt;wsp:rsid wsp:val=&quot;00777DB7&quot;/&gt;&lt;wsp:rsid wsp:val=&quot;00787DF9&quot;/&gt;&lt;wsp:rsid wsp:val=&quot;007907E5&quot;/&gt;&lt;wsp:rsid wsp:val=&quot;0079314C&quot;/&gt;&lt;wsp:rsid wsp:val=&quot;00794627&quot;/&gt;&lt;wsp:rsid wsp:val=&quot;007A69C5&quot;/&gt;&lt;wsp:rsid wsp:val=&quot;007A6DC7&quot;/&gt;&lt;wsp:rsid wsp:val=&quot;007B5E20&quot;/&gt;&lt;wsp:rsid wsp:val=&quot;007B6D61&quot;/&gt;&lt;wsp:rsid wsp:val=&quot;007C0053&quot;/&gt;&lt;wsp:rsid wsp:val=&quot;007C022E&quot;/&gt;&lt;wsp:rsid wsp:val=&quot;007C0273&quot;/&gt;&lt;wsp:rsid wsp:val=&quot;007C2FC0&quot;/&gt;&lt;wsp:rsid wsp:val=&quot;007C3F58&quot;/&gt;&lt;wsp:rsid wsp:val=&quot;007C5462&quot;/&gt;&lt;wsp:rsid wsp:val=&quot;007C5915&quot;/&gt;&lt;wsp:rsid wsp:val=&quot;007C632D&quot;/&gt;&lt;wsp:rsid wsp:val=&quot;007C6F5B&quot;/&gt;&lt;wsp:rsid wsp:val=&quot;007D356D&quot;/&gt;&lt;wsp:rsid wsp:val=&quot;007E1BA3&quot;/&gt;&lt;wsp:rsid wsp:val=&quot;007E54F5&quot;/&gt;&lt;wsp:rsid wsp:val=&quot;007F1367&quot;/&gt;&lt;wsp:rsid wsp:val=&quot;007F16C6&quot;/&gt;&lt;wsp:rsid wsp:val=&quot;00800910&quot;/&gt;&lt;wsp:rsid wsp:val=&quot;008018EB&quot;/&gt;&lt;wsp:rsid wsp:val=&quot;008066F5&quot;/&gt;&lt;wsp:rsid wsp:val=&quot;008119A5&quot;/&gt;&lt;wsp:rsid wsp:val=&quot;00814F06&quot;/&gt;&lt;wsp:rsid wsp:val=&quot;00815081&quot;/&gt;&lt;wsp:rsid wsp:val=&quot;00815B88&quot;/&gt;&lt;wsp:rsid wsp:val=&quot;00815EF2&quot;/&gt;&lt;wsp:rsid wsp:val=&quot;00821808&quot;/&gt;&lt;wsp:rsid wsp:val=&quot;00823A43&quot;/&gt;&lt;wsp:rsid wsp:val=&quot;00826A2E&quot;/&gt;&lt;wsp:rsid wsp:val=&quot;00832CAF&quot;/&gt;&lt;wsp:rsid wsp:val=&quot;00835B53&quot;/&gt;&lt;wsp:rsid wsp:val=&quot;00844223&quot;/&gt;&lt;wsp:rsid wsp:val=&quot;008460BD&quot;/&gt;&lt;wsp:rsid wsp:val=&quot;00852018&quot;/&gt;&lt;wsp:rsid wsp:val=&quot;00854145&quot;/&gt;&lt;wsp:rsid wsp:val=&quot;008566A5&quot;/&gt;&lt;wsp:rsid wsp:val=&quot;00862AC9&quot;/&gt;&lt;wsp:rsid wsp:val=&quot;00862DAB&quot;/&gt;&lt;wsp:rsid wsp:val=&quot;00865730&quot;/&gt;&lt;wsp:rsid wsp:val=&quot;00866534&quot;/&gt;&lt;wsp:rsid wsp:val=&quot;00866BA2&quot;/&gt;&lt;wsp:rsid wsp:val=&quot;008710B3&quot;/&gt;&lt;wsp:rsid wsp:val=&quot;008718F3&quot;/&gt;&lt;wsp:rsid wsp:val=&quot;00874369&quot;/&gt;&lt;wsp:rsid wsp:val=&quot;0088018E&quot;/&gt;&lt;wsp:rsid wsp:val=&quot;00881C81&quot;/&gt;&lt;wsp:rsid wsp:val=&quot;00882280&quot;/&gt;&lt;wsp:rsid wsp:val=&quot;00884499&quot;/&gt;&lt;wsp:rsid wsp:val=&quot;008868A4&quot;/&gt;&lt;wsp:rsid wsp:val=&quot;00893AF1&quot;/&gt;&lt;wsp:rsid wsp:val=&quot;00894410&quot;/&gt;&lt;wsp:rsid wsp:val=&quot;00894B09&quot;/&gt;&lt;wsp:rsid wsp:val=&quot;0089646A&quot;/&gt;&lt;wsp:rsid wsp:val=&quot;00896B0F&quot;/&gt;&lt;wsp:rsid wsp:val=&quot;00897D2F&quot;/&gt;&lt;wsp:rsid wsp:val=&quot;008A27BC&quot;/&gt;&lt;wsp:rsid wsp:val=&quot;008A593D&quot;/&gt;&lt;wsp:rsid wsp:val=&quot;008B03E6&quot;/&gt;&lt;wsp:rsid wsp:val=&quot;008B41A3&quot;/&gt;&lt;wsp:rsid wsp:val=&quot;008B55CB&quot;/&gt;&lt;wsp:rsid wsp:val=&quot;008B6209&quot;/&gt;&lt;wsp:rsid wsp:val=&quot;008C021D&quot;/&gt;&lt;wsp:rsid wsp:val=&quot;008C3C62&quot;/&gt;&lt;wsp:rsid wsp:val=&quot;008C5B2B&quot;/&gt;&lt;wsp:rsid wsp:val=&quot;008C627A&quot;/&gt;&lt;wsp:rsid wsp:val=&quot;008D2205&quot;/&gt;&lt;wsp:rsid wsp:val=&quot;008E3795&quot;/&gt;&lt;wsp:rsid wsp:val=&quot;008E5B8C&quot;/&gt;&lt;wsp:rsid wsp:val=&quot;008E765A&quot;/&gt;&lt;wsp:rsid wsp:val=&quot;008F0E1D&quot;/&gt;&lt;wsp:rsid wsp:val=&quot;008F2394&quot;/&gt;&lt;wsp:rsid wsp:val=&quot;008F3D36&quot;/&gt;&lt;wsp:rsid wsp:val=&quot;008F7169&quot;/&gt;&lt;wsp:rsid wsp:val=&quot;00900E6D&quot;/&gt;&lt;wsp:rsid wsp:val=&quot;00901C3B&quot;/&gt;&lt;wsp:rsid wsp:val=&quot;009028A5&quot;/&gt;&lt;wsp:rsid wsp:val=&quot;009057C8&quot;/&gt;&lt;wsp:rsid wsp:val=&quot;00907CCA&quot;/&gt;&lt;wsp:rsid wsp:val=&quot;009100C2&quot;/&gt;&lt;wsp:rsid wsp:val=&quot;0091020F&quot;/&gt;&lt;wsp:rsid wsp:val=&quot;00914149&quot;/&gt;&lt;wsp:rsid wsp:val=&quot;00914EE1&quot;/&gt;&lt;wsp:rsid wsp:val=&quot;00915CDC&quot;/&gt;&lt;wsp:rsid wsp:val=&quot;0091700D&quot;/&gt;&lt;wsp:rsid wsp:val=&quot;00924023&quot;/&gt;&lt;wsp:rsid wsp:val=&quot;00924084&quot;/&gt;&lt;wsp:rsid wsp:val=&quot;00924145&quot;/&gt;&lt;wsp:rsid wsp:val=&quot;00932840&quot;/&gt;&lt;wsp:rsid wsp:val=&quot;0093430A&quot;/&gt;&lt;wsp:rsid wsp:val=&quot;009343FF&quot;/&gt;&lt;wsp:rsid wsp:val=&quot;00935A63&quot;/&gt;&lt;wsp:rsid wsp:val=&quot;0093705A&quot;/&gt;&lt;wsp:rsid wsp:val=&quot;00945B09&quot;/&gt;&lt;wsp:rsid wsp:val=&quot;0094614D&quot;/&gt;&lt;wsp:rsid wsp:val=&quot;009470C4&quot;/&gt;&lt;wsp:rsid wsp:val=&quot;00947333&quot;/&gt;&lt;wsp:rsid wsp:val=&quot;009477D7&quot;/&gt;&lt;wsp:rsid wsp:val=&quot;00952D5C&quot;/&gt;&lt;wsp:rsid wsp:val=&quot;0095598A&quot;/&gt;&lt;wsp:rsid wsp:val=&quot;0095765D&quot;/&gt;&lt;wsp:rsid wsp:val=&quot;0096136D&quot;/&gt;&lt;wsp:rsid wsp:val=&quot;009645FD&quot;/&gt;&lt;wsp:rsid wsp:val=&quot;00970724&quot;/&gt;&lt;wsp:rsid wsp:val=&quot;00970E16&quot;/&gt;&lt;wsp:rsid wsp:val=&quot;00973C7C&quot;/&gt;&lt;wsp:rsid wsp:val=&quot;00974247&quot;/&gt;&lt;wsp:rsid wsp:val=&quot;00975A0E&quot;/&gt;&lt;wsp:rsid wsp:val=&quot;00976BFC&quot;/&gt;&lt;wsp:rsid wsp:val=&quot;00981A33&quot;/&gt;&lt;wsp:rsid wsp:val=&quot;009839DA&quot;/&gt;&lt;wsp:rsid wsp:val=&quot;00983D8B&quot;/&gt;&lt;wsp:rsid wsp:val=&quot;00994A91&quot;/&gt;&lt;wsp:rsid wsp:val=&quot;009960F8&quot;/&gt;&lt;wsp:rsid wsp:val=&quot;00996A61&quot;/&gt;&lt;wsp:rsid wsp:val=&quot;009A20DC&quot;/&gt;&lt;wsp:rsid wsp:val=&quot;009A402A&quot;/&gt;&lt;wsp:rsid wsp:val=&quot;009A40B5&quot;/&gt;&lt;wsp:rsid wsp:val=&quot;009B36D4&quot;/&gt;&lt;wsp:rsid wsp:val=&quot;009B3AE1&quot;/&gt;&lt;wsp:rsid wsp:val=&quot;009C1214&quot;/&gt;&lt;wsp:rsid wsp:val=&quot;009C27C9&quot;/&gt;&lt;wsp:rsid wsp:val=&quot;009D2E5C&quot;/&gt;&lt;wsp:rsid wsp:val=&quot;009D3D4F&quot;/&gt;&lt;wsp:rsid wsp:val=&quot;009D5670&quot;/&gt;&lt;wsp:rsid wsp:val=&quot;009D62CA&quot;/&gt;&lt;wsp:rsid wsp:val=&quot;009D6AAF&quot;/&gt;&lt;wsp:rsid wsp:val=&quot;009E0031&quot;/&gt;&lt;wsp:rsid wsp:val=&quot;009E29EC&quot;/&gt;&lt;wsp:rsid wsp:val=&quot;009E2B50&quot;/&gt;&lt;wsp:rsid wsp:val=&quot;009E2F36&quot;/&gt;&lt;wsp:rsid wsp:val=&quot;009E3B5E&quot;/&gt;&lt;wsp:rsid wsp:val=&quot;009E443B&quot;/&gt;&lt;wsp:rsid wsp:val=&quot;009E6C58&quot;/&gt;&lt;wsp:rsid wsp:val=&quot;009E7B0C&quot;/&gt;&lt;wsp:rsid wsp:val=&quot;009F09A5&quot;/&gt;&lt;wsp:rsid wsp:val=&quot;009F5380&quot;/&gt;&lt;wsp:rsid wsp:val=&quot;009F5AED&quot;/&gt;&lt;wsp:rsid wsp:val=&quot;00A013F7&quot;/&gt;&lt;wsp:rsid wsp:val=&quot;00A015AC&quot;/&gt;&lt;wsp:rsid wsp:val=&quot;00A03C4D&quot;/&gt;&lt;wsp:rsid wsp:val=&quot;00A07662&quot;/&gt;&lt;wsp:rsid wsp:val=&quot;00A078D1&quot;/&gt;&lt;wsp:rsid wsp:val=&quot;00A1097E&quot;/&gt;&lt;wsp:rsid wsp:val=&quot;00A1142F&quot;/&gt;&lt;wsp:rsid wsp:val=&quot;00A12988&quot;/&gt;&lt;wsp:rsid wsp:val=&quot;00A16ADF&quot;/&gt;&lt;wsp:rsid wsp:val=&quot;00A16BA7&quot;/&gt;&lt;wsp:rsid wsp:val=&quot;00A201C3&quot;/&gt;&lt;wsp:rsid wsp:val=&quot;00A214C2&quot;/&gt;&lt;wsp:rsid wsp:val=&quot;00A23C09&quot;/&gt;&lt;wsp:rsid wsp:val=&quot;00A269F8&quot;/&gt;&lt;wsp:rsid wsp:val=&quot;00A27D4B&quot;/&gt;&lt;wsp:rsid wsp:val=&quot;00A400FB&quot;/&gt;&lt;wsp:rsid wsp:val=&quot;00A42DDE&quot;/&gt;&lt;wsp:rsid wsp:val=&quot;00A44797&quot;/&gt;&lt;wsp:rsid wsp:val=&quot;00A466D9&quot;/&gt;&lt;wsp:rsid wsp:val=&quot;00A555CB&quot;/&gt;&lt;wsp:rsid wsp:val=&quot;00A57DD8&quot;/&gt;&lt;wsp:rsid wsp:val=&quot;00A6045F&quot;/&gt;&lt;wsp:rsid wsp:val=&quot;00A6189F&quot;/&gt;&lt;wsp:rsid wsp:val=&quot;00A6236A&quot;/&gt;&lt;wsp:rsid wsp:val=&quot;00A65F29&quot;/&gt;&lt;wsp:rsid wsp:val=&quot;00A671CA&quot;/&gt;&lt;wsp:rsid wsp:val=&quot;00A701CA&quot;/&gt;&lt;wsp:rsid wsp:val=&quot;00A7124A&quot;/&gt;&lt;wsp:rsid wsp:val=&quot;00A71C37&quot;/&gt;&lt;wsp:rsid wsp:val=&quot;00A737D4&quot;/&gt;&lt;wsp:rsid wsp:val=&quot;00A7603A&quot;/&gt;&lt;wsp:rsid wsp:val=&quot;00A7794B&quot;/&gt;&lt;wsp:rsid wsp:val=&quot;00A77DCB&quot;/&gt;&lt;wsp:rsid wsp:val=&quot;00A803A2&quot;/&gt;&lt;wsp:rsid wsp:val=&quot;00A807CD&quot;/&gt;&lt;wsp:rsid wsp:val=&quot;00A83FC8&quot;/&gt;&lt;wsp:rsid wsp:val=&quot;00A84BEF&quot;/&gt;&lt;wsp:rsid wsp:val=&quot;00A85F3F&quot;/&gt;&lt;wsp:rsid wsp:val=&quot;00A863C7&quot;/&gt;&lt;wsp:rsid wsp:val=&quot;00A90E61&quot;/&gt;&lt;wsp:rsid wsp:val=&quot;00A90F6C&quot;/&gt;&lt;wsp:rsid wsp:val=&quot;00A93C34&quot;/&gt;&lt;wsp:rsid wsp:val=&quot;00AA1894&quot;/&gt;&lt;wsp:rsid wsp:val=&quot;00AA3246&quot;/&gt;&lt;wsp:rsid wsp:val=&quot;00AA38AC&quot;/&gt;&lt;wsp:rsid wsp:val=&quot;00AA4579&quot;/&gt;&lt;wsp:rsid wsp:val=&quot;00AA4A2C&quot;/&gt;&lt;wsp:rsid wsp:val=&quot;00AA5CEC&quot;/&gt;&lt;wsp:rsid wsp:val=&quot;00AB02A8&quot;/&gt;&lt;wsp:rsid wsp:val=&quot;00AB4F92&quot;/&gt;&lt;wsp:rsid wsp:val=&quot;00AC2433&quot;/&gt;&lt;wsp:rsid wsp:val=&quot;00AC4A6E&quot;/&gt;&lt;wsp:rsid wsp:val=&quot;00AC561E&quot;/&gt;&lt;wsp:rsid wsp:val=&quot;00AC5EFE&quot;/&gt;&lt;wsp:rsid wsp:val=&quot;00AC7F1A&quot;/&gt;&lt;wsp:rsid wsp:val=&quot;00AD0FA6&quot;/&gt;&lt;wsp:rsid wsp:val=&quot;00AD6F48&quot;/&gt;&lt;wsp:rsid wsp:val=&quot;00AE1745&quot;/&gt;&lt;wsp:rsid wsp:val=&quot;00AE3E14&quot;/&gt;&lt;wsp:rsid wsp:val=&quot;00AE532F&quot;/&gt;&lt;wsp:rsid wsp:val=&quot;00AF0822&quot;/&gt;&lt;wsp:rsid wsp:val=&quot;00AF7DF0&quot;/&gt;&lt;wsp:rsid wsp:val=&quot;00B00E3C&quot;/&gt;&lt;wsp:rsid wsp:val=&quot;00B029F8&quot;/&gt;&lt;wsp:rsid wsp:val=&quot;00B05907&quot;/&gt;&lt;wsp:rsid wsp:val=&quot;00B16414&quot;/&gt;&lt;wsp:rsid wsp:val=&quot;00B23A7A&quot;/&gt;&lt;wsp:rsid wsp:val=&quot;00B250D6&quot;/&gt;&lt;wsp:rsid wsp:val=&quot;00B325D2&quot;/&gt;&lt;wsp:rsid wsp:val=&quot;00B37DE8&quot;/&gt;&lt;wsp:rsid wsp:val=&quot;00B4182A&quot;/&gt;&lt;wsp:rsid wsp:val=&quot;00B41DA9&quot;/&gt;&lt;wsp:rsid wsp:val=&quot;00B4587A&quot;/&gt;&lt;wsp:rsid wsp:val=&quot;00B50F78&quot;/&gt;&lt;wsp:rsid wsp:val=&quot;00B56AC0&quot;/&gt;&lt;wsp:rsid wsp:val=&quot;00B62E3E&quot;/&gt;&lt;wsp:rsid wsp:val=&quot;00B6667F&quot;/&gt;&lt;wsp:rsid wsp:val=&quot;00B66A22&quot;/&gt;&lt;wsp:rsid wsp:val=&quot;00B719B8&quot;/&gt;&lt;wsp:rsid wsp:val=&quot;00B737D9&quot;/&gt;&lt;wsp:rsid wsp:val=&quot;00B80205&quot;/&gt;&lt;wsp:rsid wsp:val=&quot;00B80CBD&quot;/&gt;&lt;wsp:rsid wsp:val=&quot;00B8276F&quot;/&gt;&lt;wsp:rsid wsp:val=&quot;00B83E07&quot;/&gt;&lt;wsp:rsid wsp:val=&quot;00B850E9&quot;/&gt;&lt;wsp:rsid wsp:val=&quot;00B87029&quot;/&gt;&lt;wsp:rsid wsp:val=&quot;00B90366&quot;/&gt;&lt;wsp:rsid wsp:val=&quot;00B90C8C&quot;/&gt;&lt;wsp:rsid wsp:val=&quot;00B91043&quot;/&gt;&lt;wsp:rsid wsp:val=&quot;00B92827&quot;/&gt;&lt;wsp:rsid wsp:val=&quot;00B93302&quot;/&gt;&lt;wsp:rsid wsp:val=&quot;00B960F8&quot;/&gt;&lt;wsp:rsid wsp:val=&quot;00BA01CF&quot;/&gt;&lt;wsp:rsid wsp:val=&quot;00BA47C6&quot;/&gt;&lt;wsp:rsid wsp:val=&quot;00BA672A&quot;/&gt;&lt;wsp:rsid wsp:val=&quot;00BA6FEB&quot;/&gt;&lt;wsp:rsid wsp:val=&quot;00BB1E39&quot;/&gt;&lt;wsp:rsid wsp:val=&quot;00BB2157&quot;/&gt;&lt;wsp:rsid wsp:val=&quot;00BB4B90&quot;/&gt;&lt;wsp:rsid wsp:val=&quot;00BB5192&quot;/&gt;&lt;wsp:rsid wsp:val=&quot;00BB75D3&quot;/&gt;&lt;wsp:rsid wsp:val=&quot;00BC590B&quot;/&gt;&lt;wsp:rsid wsp:val=&quot;00BD43AE&quot;/&gt;&lt;wsp:rsid wsp:val=&quot;00BD48F4&quot;/&gt;&lt;wsp:rsid wsp:val=&quot;00BE0C01&quot;/&gt;&lt;wsp:rsid wsp:val=&quot;00BE2ADA&quot;/&gt;&lt;wsp:rsid wsp:val=&quot;00BE5367&quot;/&gt;&lt;wsp:rsid wsp:val=&quot;00BE67F2&quot;/&gt;&lt;wsp:rsid wsp:val=&quot;00BF276C&quot;/&gt;&lt;wsp:rsid wsp:val=&quot;00BF428F&quot;/&gt;&lt;wsp:rsid wsp:val=&quot;00BF4674&quot;/&gt;&lt;wsp:rsid wsp:val=&quot;00BF5922&quot;/&gt;&lt;wsp:rsid wsp:val=&quot;00BF634F&quot;/&gt;&lt;wsp:rsid wsp:val=&quot;00C01848&quot;/&gt;&lt;wsp:rsid wsp:val=&quot;00C02EE3&quot;/&gt;&lt;wsp:rsid wsp:val=&quot;00C04272&quot;/&gt;&lt;wsp:rsid wsp:val=&quot;00C102DF&quot;/&gt;&lt;wsp:rsid wsp:val=&quot;00C11AE1&quot;/&gt;&lt;wsp:rsid wsp:val=&quot;00C128C3&quot;/&gt;&lt;wsp:rsid wsp:val=&quot;00C12BDD&quot;/&gt;&lt;wsp:rsid wsp:val=&quot;00C20C06&quot;/&gt;&lt;wsp:rsid wsp:val=&quot;00C23B3B&quot;/&gt;&lt;wsp:rsid wsp:val=&quot;00C30D85&quot;/&gt;&lt;wsp:rsid wsp:val=&quot;00C3207C&quot;/&gt;&lt;wsp:rsid wsp:val=&quot;00C32BBA&quot;/&gt;&lt;wsp:rsid wsp:val=&quot;00C330A0&quot;/&gt;&lt;wsp:rsid wsp:val=&quot;00C41CD8&quot;/&gt;&lt;wsp:rsid wsp:val=&quot;00C43C29&quot;/&gt;&lt;wsp:rsid wsp:val=&quot;00C47CB0&quot;/&gt;&lt;wsp:rsid wsp:val=&quot;00C510F8&quot;/&gt;&lt;wsp:rsid wsp:val=&quot;00C56E07&quot;/&gt;&lt;wsp:rsid wsp:val=&quot;00C575B1&quot;/&gt;&lt;wsp:rsid wsp:val=&quot;00C60B55&quot;/&gt;&lt;wsp:rsid wsp:val=&quot;00C610E6&quot;/&gt;&lt;wsp:rsid wsp:val=&quot;00C63094&quot;/&gt;&lt;wsp:rsid wsp:val=&quot;00C642AC&quot;/&gt;&lt;wsp:rsid wsp:val=&quot;00C667F4&quot;/&gt;&lt;wsp:rsid wsp:val=&quot;00C708BF&quot;/&gt;&lt;wsp:rsid wsp:val=&quot;00C76CF3&quot;/&gt;&lt;wsp:rsid wsp:val=&quot;00C870D1&quot;/&gt;&lt;wsp:rsid wsp:val=&quot;00C90EE0&quot;/&gt;&lt;wsp:rsid wsp:val=&quot;00C9249E&quot;/&gt;&lt;wsp:rsid wsp:val=&quot;00C926D8&quot;/&gt;&lt;wsp:rsid wsp:val=&quot;00C948DA&quot;/&gt;&lt;wsp:rsid wsp:val=&quot;00C96611&quot;/&gt;&lt;wsp:rsid wsp:val=&quot;00C97560&quot;/&gt;&lt;wsp:rsid wsp:val=&quot;00CA2530&quot;/&gt;&lt;wsp:rsid wsp:val=&quot;00CA29D4&quot;/&gt;&lt;wsp:rsid wsp:val=&quot;00CA2E69&quot;/&gt;&lt;wsp:rsid wsp:val=&quot;00CB0DC1&quot;/&gt;&lt;wsp:rsid wsp:val=&quot;00CB2D68&quot;/&gt;&lt;wsp:rsid wsp:val=&quot;00CB4065&quot;/&gt;&lt;wsp:rsid wsp:val=&quot;00CB495C&quot;/&gt;&lt;wsp:rsid wsp:val=&quot;00CB63EC&quot;/&gt;&lt;wsp:rsid wsp:val=&quot;00CC0C59&quot;/&gt;&lt;wsp:rsid wsp:val=&quot;00CD1FF7&quot;/&gt;&lt;wsp:rsid wsp:val=&quot;00CD44D7&quot;/&gt;&lt;wsp:rsid wsp:val=&quot;00CD7015&quot;/&gt;&lt;wsp:rsid wsp:val=&quot;00CD75D6&quot;/&gt;&lt;wsp:rsid wsp:val=&quot;00CE0966&quot;/&gt;&lt;wsp:rsid wsp:val=&quot;00CE0E0D&quot;/&gt;&lt;wsp:rsid wsp:val=&quot;00CE2023&quot;/&gt;&lt;wsp:rsid wsp:val=&quot;00CE3D40&quot;/&gt;&lt;wsp:rsid wsp:val=&quot;00CF103F&quot;/&gt;&lt;wsp:rsid wsp:val=&quot;00CF501A&quot;/&gt;&lt;wsp:rsid wsp:val=&quot;00CF78BE&quot;/&gt;&lt;wsp:rsid wsp:val=&quot;00D049F3&quot;/&gt;&lt;wsp:rsid wsp:val=&quot;00D05DE4&quot;/&gt;&lt;wsp:rsid wsp:val=&quot;00D069EA&quot;/&gt;&lt;wsp:rsid wsp:val=&quot;00D1119F&quot;/&gt;&lt;wsp:rsid wsp:val=&quot;00D226BB&quot;/&gt;&lt;wsp:rsid wsp:val=&quot;00D2279F&quot;/&gt;&lt;wsp:rsid wsp:val=&quot;00D32EB0&quot;/&gt;&lt;wsp:rsid wsp:val=&quot;00D37033&quot;/&gt;&lt;wsp:rsid wsp:val=&quot;00D42BC2&quot;/&gt;&lt;wsp:rsid wsp:val=&quot;00D441FB&quot;/&gt;&lt;wsp:rsid wsp:val=&quot;00D5102D&quot;/&gt;&lt;wsp:rsid wsp:val=&quot;00D516BB&quot;/&gt;&lt;wsp:rsid wsp:val=&quot;00D5554D&quot;/&gt;&lt;wsp:rsid wsp:val=&quot;00D557CC&quot;/&gt;&lt;wsp:rsid wsp:val=&quot;00D63CFB&quot;/&gt;&lt;wsp:rsid wsp:val=&quot;00D64C0A&quot;/&gt;&lt;wsp:rsid wsp:val=&quot;00D713D3&quot;/&gt;&lt;wsp:rsid wsp:val=&quot;00D806F5&quot;/&gt;&lt;wsp:rsid wsp:val=&quot;00D80CC2&quot;/&gt;&lt;wsp:rsid wsp:val=&quot;00D80DE1&quot;/&gt;&lt;wsp:rsid wsp:val=&quot;00D81481&quot;/&gt;&lt;wsp:rsid wsp:val=&quot;00D847AB&quot;/&gt;&lt;wsp:rsid wsp:val=&quot;00D93D23&quot;/&gt;&lt;wsp:rsid wsp:val=&quot;00D95353&quot;/&gt;&lt;wsp:rsid wsp:val=&quot;00D973A3&quot;/&gt;&lt;wsp:rsid wsp:val=&quot;00D9753F&quot;/&gt;&lt;wsp:rsid wsp:val=&quot;00DA3A20&quot;/&gt;&lt;wsp:rsid wsp:val=&quot;00DA3F1F&quot;/&gt;&lt;wsp:rsid wsp:val=&quot;00DA5C72&quot;/&gt;&lt;wsp:rsid wsp:val=&quot;00DA61A6&quot;/&gt;&lt;wsp:rsid wsp:val=&quot;00DB37F0&quot;/&gt;&lt;wsp:rsid wsp:val=&quot;00DB4A8F&quot;/&gt;&lt;wsp:rsid wsp:val=&quot;00DB651B&quot;/&gt;&lt;wsp:rsid wsp:val=&quot;00DC4401&quot;/&gt;&lt;wsp:rsid wsp:val=&quot;00DC6A15&quot;/&gt;&lt;wsp:rsid wsp:val=&quot;00DD05EF&quot;/&gt;&lt;wsp:rsid wsp:val=&quot;00DD3031&quot;/&gt;&lt;wsp:rsid wsp:val=&quot;00DD4F99&quot;/&gt;&lt;wsp:rsid wsp:val=&quot;00DD7F99&quot;/&gt;&lt;wsp:rsid wsp:val=&quot;00DE22A8&quot;/&gt;&lt;wsp:rsid wsp:val=&quot;00DE47DB&quot;/&gt;&lt;wsp:rsid wsp:val=&quot;00DE48FC&quot;/&gt;&lt;wsp:rsid wsp:val=&quot;00DE5FBF&quot;/&gt;&lt;wsp:rsid wsp:val=&quot;00DE6DB9&quot;/&gt;&lt;wsp:rsid wsp:val=&quot;00DE7626&quot;/&gt;&lt;wsp:rsid wsp:val=&quot;00DF1742&quot;/&gt;&lt;wsp:rsid wsp:val=&quot;00E00D8B&quot;/&gt;&lt;wsp:rsid wsp:val=&quot;00E0186B&quot;/&gt;&lt;wsp:rsid wsp:val=&quot;00E037C3&quot;/&gt;&lt;wsp:rsid wsp:val=&quot;00E049D0&quot;/&gt;&lt;wsp:rsid wsp:val=&quot;00E116C4&quot;/&gt;&lt;wsp:rsid wsp:val=&quot;00E14200&quot;/&gt;&lt;wsp:rsid wsp:val=&quot;00E14BDF&quot;/&gt;&lt;wsp:rsid wsp:val=&quot;00E2055C&quot;/&gt;&lt;wsp:rsid wsp:val=&quot;00E22B60&quot;/&gt;&lt;wsp:rsid wsp:val=&quot;00E23927&quot;/&gt;&lt;wsp:rsid wsp:val=&quot;00E30CCF&quot;/&gt;&lt;wsp:rsid wsp:val=&quot;00E315E4&quot;/&gt;&lt;wsp:rsid wsp:val=&quot;00E34D2E&quot;/&gt;&lt;wsp:rsid wsp:val=&quot;00E34E20&quot;/&gt;&lt;wsp:rsid wsp:val=&quot;00E3680D&quot;/&gt;&lt;wsp:rsid wsp:val=&quot;00E37CF4&quot;/&gt;&lt;wsp:rsid wsp:val=&quot;00E46042&quot;/&gt;&lt;wsp:rsid wsp:val=&quot;00E503E9&quot;/&gt;&lt;wsp:rsid wsp:val=&quot;00E533FB&quot;/&gt;&lt;wsp:rsid wsp:val=&quot;00E53897&quot;/&gt;&lt;wsp:rsid wsp:val=&quot;00E549C5&quot;/&gt;&lt;wsp:rsid wsp:val=&quot;00E57E48&quot;/&gt;&lt;wsp:rsid wsp:val=&quot;00E6074A&quot;/&gt;&lt;wsp:rsid wsp:val=&quot;00E63418&quot;/&gt;&lt;wsp:rsid wsp:val=&quot;00E6342C&quot;/&gt;&lt;wsp:rsid wsp:val=&quot;00E6365C&quot;/&gt;&lt;wsp:rsid wsp:val=&quot;00E63B74&quot;/&gt;&lt;wsp:rsid wsp:val=&quot;00E65BD1&quot;/&gt;&lt;wsp:rsid wsp:val=&quot;00E66D09&quot;/&gt;&lt;wsp:rsid wsp:val=&quot;00E67650&quot;/&gt;&lt;wsp:rsid wsp:val=&quot;00E70730&quot;/&gt;&lt;wsp:rsid wsp:val=&quot;00E71CB1&quot;/&gt;&lt;wsp:rsid wsp:val=&quot;00E7359D&quot;/&gt;&lt;wsp:rsid wsp:val=&quot;00E73CC3&quot;/&gt;&lt;wsp:rsid wsp:val=&quot;00E86841&quot;/&gt;&lt;wsp:rsid wsp:val=&quot;00E91E91&quot;/&gt;&lt;wsp:rsid wsp:val=&quot;00E92D5C&quot;/&gt;&lt;wsp:rsid wsp:val=&quot;00E971EE&quot;/&gt;&lt;wsp:rsid wsp:val=&quot;00EB19DE&quot;/&gt;&lt;wsp:rsid wsp:val=&quot;00EC0C29&quot;/&gt;&lt;wsp:rsid wsp:val=&quot;00EC44A1&quot;/&gt;&lt;wsp:rsid wsp:val=&quot;00EC4D89&quot;/&gt;&lt;wsp:rsid wsp:val=&quot;00EC7201&quot;/&gt;&lt;wsp:rsid wsp:val=&quot;00ED009B&quot;/&gt;&lt;wsp:rsid wsp:val=&quot;00ED0C7C&quot;/&gt;&lt;wsp:rsid wsp:val=&quot;00ED4768&quot;/&gt;&lt;wsp:rsid wsp:val=&quot;00ED5553&quot;/&gt;&lt;wsp:rsid wsp:val=&quot;00ED5F47&quot;/&gt;&lt;wsp:rsid wsp:val=&quot;00EE31DA&quot;/&gt;&lt;wsp:rsid wsp:val=&quot;00EE6369&quot;/&gt;&lt;wsp:rsid wsp:val=&quot;00EF53B5&quot;/&gt;&lt;wsp:rsid wsp:val=&quot;00F006DC&quot;/&gt;&lt;wsp:rsid wsp:val=&quot;00F02D77&quot;/&gt;&lt;wsp:rsid wsp:val=&quot;00F0339C&quot;/&gt;&lt;wsp:rsid wsp:val=&quot;00F11DDD&quot;/&gt;&lt;wsp:rsid wsp:val=&quot;00F123A8&quot;/&gt;&lt;wsp:rsid wsp:val=&quot;00F15506&quot;/&gt;&lt;wsp:rsid wsp:val=&quot;00F22538&quot;/&gt;&lt;wsp:rsid wsp:val=&quot;00F22725&quot;/&gt;&lt;wsp:rsid wsp:val=&quot;00F232A4&quot;/&gt;&lt;wsp:rsid wsp:val=&quot;00F23F07&quot;/&gt;&lt;wsp:rsid wsp:val=&quot;00F269BA&quot;/&gt;&lt;wsp:rsid wsp:val=&quot;00F304B0&quot;/&gt;&lt;wsp:rsid wsp:val=&quot;00F31ACE&quot;/&gt;&lt;wsp:rsid wsp:val=&quot;00F33D63&quot;/&gt;&lt;wsp:rsid wsp:val=&quot;00F34D87&quot;/&gt;&lt;wsp:rsid wsp:val=&quot;00F355A1&quot;/&gt;&lt;wsp:rsid wsp:val=&quot;00F40C19&quot;/&gt;&lt;wsp:rsid wsp:val=&quot;00F46821&quot;/&gt;&lt;wsp:rsid wsp:val=&quot;00F5101B&quot;/&gt;&lt;wsp:rsid wsp:val=&quot;00F52E0B&quot;/&gt;&lt;wsp:rsid wsp:val=&quot;00F53C97&quot;/&gt;&lt;wsp:rsid wsp:val=&quot;00F55100&quot;/&gt;&lt;wsp:rsid wsp:val=&quot;00F5572C&quot;/&gt;&lt;wsp:rsid wsp:val=&quot;00F55A73&quot;/&gt;&lt;wsp:rsid wsp:val=&quot;00F57CA8&quot;/&gt;&lt;wsp:rsid wsp:val=&quot;00F57D96&quot;/&gt;&lt;wsp:rsid wsp:val=&quot;00F6346B&quot;/&gt;&lt;wsp:rsid wsp:val=&quot;00F65DF3&quot;/&gt;&lt;wsp:rsid wsp:val=&quot;00F67EFA&quot;/&gt;&lt;wsp:rsid wsp:val=&quot;00F67F48&quot;/&gt;&lt;wsp:rsid wsp:val=&quot;00F70E91&quot;/&gt;&lt;wsp:rsid wsp:val=&quot;00F84683&quot;/&gt;&lt;wsp:rsid wsp:val=&quot;00F850F9&quot;/&gt;&lt;wsp:rsid wsp:val=&quot;00F871C1&quot;/&gt;&lt;wsp:rsid wsp:val=&quot;00F914A6&quot;/&gt;&lt;wsp:rsid wsp:val=&quot;00F91A6F&quot;/&gt;&lt;wsp:rsid wsp:val=&quot;00F931D4&quot;/&gt;&lt;wsp:rsid wsp:val=&quot;00F93DB3&quot;/&gt;&lt;wsp:rsid wsp:val=&quot;00F956AD&quot;/&gt;&lt;wsp:rsid wsp:val=&quot;00F95EA3&quot;/&gt;&lt;wsp:rsid wsp:val=&quot;00F9766A&quot;/&gt;&lt;wsp:rsid wsp:val=&quot;00F97AB2&quot;/&gt;&lt;wsp:rsid wsp:val=&quot;00FA1347&quot;/&gt;&lt;wsp:rsid wsp:val=&quot;00FA42E7&quot;/&gt;&lt;wsp:rsid wsp:val=&quot;00FA63E7&quot;/&gt;&lt;wsp:rsid wsp:val=&quot;00FB5810&quot;/&gt;&lt;wsp:rsid wsp:val=&quot;00FB5B9B&quot;/&gt;&lt;wsp:rsid wsp:val=&quot;00FC6E3D&quot;/&gt;&lt;wsp:rsid wsp:val=&quot;00FD14C1&quot;/&gt;&lt;wsp:rsid wsp:val=&quot;00FD2E59&quot;/&gt;&lt;wsp:rsid wsp:val=&quot;00FD37A3&quot;/&gt;&lt;wsp:rsid wsp:val=&quot;00FE2573&quot;/&gt;&lt;wsp:rsid wsp:val=&quot;00FE2678&quot;/&gt;&lt;wsp:rsid wsp:val=&quot;00FF5E02&quot;/&gt;&lt;wsp:rsid wsp:val=&quot;00FF6163&quot;/&gt;&lt;wsp:rsid wsp:val=&quot;00FF6AE3&quot;/&gt;&lt;wsp:rsid wsp:val=&quot;00FF6F0A&quot;/&gt;&lt;/wsp:rsids&gt;&lt;/w:docPr&gt;&lt;w:body&gt;&lt;wx:sect&gt;&lt;w:p wsp:rsidR=&quot;00000000&quot; wsp:rsidRDefault=&quot;00900E6D&quot; wsp:rsidP=&quot;00900E6D&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gt;&lt;wx:font wx:val=&quot;Cambria Math&quot;/&gt;&lt;/w:rPr&gt;&lt;m:t&gt;0=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05829">
              <w:rPr>
                <w:rFonts w:ascii="Calibri" w:hAnsi="Calibri"/>
                <w:sz w:val="22"/>
              </w:rPr>
              <w:fldChar w:fldCharType="end"/>
            </w:r>
            <w:r w:rsidRPr="00705829">
              <w:rPr>
                <w:rFonts w:ascii="Calibri" w:hAnsi="Calibri"/>
                <w:sz w:val="22"/>
              </w:rPr>
              <w:t>)</w:t>
            </w:r>
          </w:p>
          <w:p w14:paraId="5E64C450" w14:textId="77777777" w:rsidR="00FB5B9B" w:rsidRPr="00705829" w:rsidRDefault="00FB5B9B" w:rsidP="00705829">
            <w:pPr>
              <w:pStyle w:val="ListParagraph"/>
              <w:numPr>
                <w:ilvl w:val="0"/>
                <w:numId w:val="13"/>
              </w:numPr>
              <w:spacing w:after="60" w:line="280" w:lineRule="atLeast"/>
              <w:ind w:left="576" w:hanging="288"/>
              <w:jc w:val="both"/>
              <w:rPr>
                <w:rFonts w:ascii="Calibri" w:hAnsi="Calibri"/>
                <w:sz w:val="22"/>
              </w:rPr>
            </w:pPr>
            <w:r w:rsidRPr="00705829">
              <w:rPr>
                <w:rFonts w:ascii="Calibri" w:hAnsi="Calibri"/>
                <w:sz w:val="22"/>
              </w:rPr>
              <w:t>No PDCCH occasion skipping</w:t>
            </w:r>
          </w:p>
        </w:tc>
      </w:tr>
      <w:tr w:rsidR="00705829" w:rsidRPr="00B30F45" w14:paraId="44FF37F9" w14:textId="77777777" w:rsidTr="00705829">
        <w:trPr>
          <w:jc w:val="center"/>
        </w:trPr>
        <w:tc>
          <w:tcPr>
            <w:tcW w:w="2335" w:type="dxa"/>
            <w:shd w:val="clear" w:color="auto" w:fill="F2F2F2"/>
            <w:vAlign w:val="center"/>
          </w:tcPr>
          <w:p w14:paraId="64E4426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Cross-slot scheduling</w:t>
            </w:r>
          </w:p>
        </w:tc>
        <w:tc>
          <w:tcPr>
            <w:tcW w:w="4500" w:type="dxa"/>
            <w:shd w:val="clear" w:color="auto" w:fill="auto"/>
            <w:vAlign w:val="center"/>
          </w:tcPr>
          <w:p w14:paraId="23D3A157" w14:textId="3173C57A" w:rsidR="00FB5B9B" w:rsidRPr="00705829" w:rsidRDefault="00FB5B9B" w:rsidP="00705829">
            <w:pPr>
              <w:pStyle w:val="ListParagraph"/>
              <w:numPr>
                <w:ilvl w:val="0"/>
                <w:numId w:val="13"/>
              </w:numPr>
              <w:spacing w:before="60" w:line="280" w:lineRule="atLeast"/>
              <w:ind w:left="576" w:hanging="288"/>
              <w:rPr>
                <w:rFonts w:ascii="Calibri" w:hAnsi="Calibri"/>
                <w:sz w:val="22"/>
              </w:rPr>
            </w:pPr>
            <w:r w:rsidRPr="00705829">
              <w:rPr>
                <w:rFonts w:ascii="Calibri" w:hAnsi="Calibri"/>
                <w:sz w:val="22"/>
              </w:rPr>
              <w:t>With cross-slot scheduling (</w:t>
            </w:r>
            <w:r w:rsidRPr="00705829">
              <w:rPr>
                <w:rFonts w:ascii="Calibri" w:hAnsi="Calibri"/>
                <w:sz w:val="22"/>
              </w:rPr>
              <w:fldChar w:fldCharType="begin"/>
            </w:r>
            <w:r w:rsidRPr="00705829">
              <w:rPr>
                <w:rFonts w:ascii="Calibri" w:hAnsi="Calibri"/>
                <w:sz w:val="22"/>
              </w:rPr>
              <w:instrText xml:space="preserve"> QUOTE </w:instrText>
            </w:r>
            <w:r w:rsidR="00705829" w:rsidRPr="00705829">
              <w:rPr>
                <w:position w:val="-5"/>
              </w:rPr>
              <w:pict w14:anchorId="6E104378">
                <v:shape id="_x0000_i1027" type="#_x0000_t75" style="width:30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doNotEmbedSystemFont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5&quot; w:nlCheck=&quot;on&quot; w:optionSet=&quot;1&quot;/&gt;&lt;w:activeWritingStyle w:lang=&quot;EN-AU&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JA&quot; w:vendorID=&quot;64&quot; w:dllVersion=&quot;0&quot; w:nlCheck=&quot;on&quot; w:optionSet=&quot;1&quot;/&gt;&lt;w:defaultTabStop w:val=&quot;1298&quot;/&gt;&lt;w:hyphenationZone w:val=&quot;357&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66747&quot;/&gt;&lt;wsp:rsid wsp:val=&quot;00000D55&quot;/&gt;&lt;wsp:rsid wsp:val=&quot;00002BC3&quot;/&gt;&lt;wsp:rsid wsp:val=&quot;00011393&quot;/&gt;&lt;wsp:rsid wsp:val=&quot;00012946&quot;/&gt;&lt;wsp:rsid wsp:val=&quot;00012CD5&quot;/&gt;&lt;wsp:rsid wsp:val=&quot;00014FB6&quot;/&gt;&lt;wsp:rsid wsp:val=&quot;00015BE9&quot;/&gt;&lt;wsp:rsid wsp:val=&quot;00016491&quot;/&gt;&lt;wsp:rsid wsp:val=&quot;00020F04&quot;/&gt;&lt;wsp:rsid wsp:val=&quot;00024BA4&quot;/&gt;&lt;wsp:rsid wsp:val=&quot;00025B80&quot;/&gt;&lt;wsp:rsid wsp:val=&quot;00031410&quot;/&gt;&lt;wsp:rsid wsp:val=&quot;00032F17&quot;/&gt;&lt;wsp:rsid wsp:val=&quot;00037DEE&quot;/&gt;&lt;wsp:rsid wsp:val=&quot;00053410&quot;/&gt;&lt;wsp:rsid wsp:val=&quot;000547EC&quot;/&gt;&lt;wsp:rsid wsp:val=&quot;000562FE&quot;/&gt;&lt;wsp:rsid wsp:val=&quot;00056C34&quot;/&gt;&lt;wsp:rsid wsp:val=&quot;00056EB0&quot;/&gt;&lt;wsp:rsid wsp:val=&quot;00057080&quot;/&gt;&lt;wsp:rsid wsp:val=&quot;0006353F&quot;/&gt;&lt;wsp:rsid wsp:val=&quot;00064375&quot;/&gt;&lt;wsp:rsid wsp:val=&quot;000659FC&quot;/&gt;&lt;wsp:rsid wsp:val=&quot;00067869&quot;/&gt;&lt;wsp:rsid wsp:val=&quot;000678B9&quot;/&gt;&lt;wsp:rsid wsp:val=&quot;000736BD&quot;/&gt;&lt;wsp:rsid wsp:val=&quot;00073864&quot;/&gt;&lt;wsp:rsid wsp:val=&quot;00073D26&quot;/&gt;&lt;wsp:rsid wsp:val=&quot;0007617D&quot;/&gt;&lt;wsp:rsid wsp:val=&quot;00076DE5&quot;/&gt;&lt;wsp:rsid wsp:val=&quot;00080137&quot;/&gt;&lt;wsp:rsid wsp:val=&quot;00080956&quot;/&gt;&lt;wsp:rsid wsp:val=&quot;00081E2D&quot;/&gt;&lt;wsp:rsid wsp:val=&quot;00086940&quot;/&gt;&lt;wsp:rsid wsp:val=&quot;00086AB3&quot;/&gt;&lt;wsp:rsid wsp:val=&quot;00090356&quot;/&gt;&lt;wsp:rsid wsp:val=&quot;00090E56&quot;/&gt;&lt;wsp:rsid wsp:val=&quot;000A4674&quot;/&gt;&lt;wsp:rsid wsp:val=&quot;000A758A&quot;/&gt;&lt;wsp:rsid wsp:val=&quot;000B0C75&quot;/&gt;&lt;wsp:rsid wsp:val=&quot;000B1ACF&quot;/&gt;&lt;wsp:rsid wsp:val=&quot;000B3474&quot;/&gt;&lt;wsp:rsid wsp:val=&quot;000B62B9&quot;/&gt;&lt;wsp:rsid wsp:val=&quot;000B6840&quot;/&gt;&lt;wsp:rsid wsp:val=&quot;000C50B2&quot;/&gt;&lt;wsp:rsid wsp:val=&quot;000C5F98&quot;/&gt;&lt;wsp:rsid wsp:val=&quot;000C6060&quot;/&gt;&lt;wsp:rsid wsp:val=&quot;000D15EE&quot;/&gt;&lt;wsp:rsid wsp:val=&quot;000D2514&quot;/&gt;&lt;wsp:rsid wsp:val=&quot;000D66F6&quot;/&gt;&lt;wsp:rsid wsp:val=&quot;000E37C3&quot;/&gt;&lt;wsp:rsid wsp:val=&quot;000E74DD&quot;/&gt;&lt;wsp:rsid wsp:val=&quot;000F064E&quot;/&gt;&lt;wsp:rsid wsp:val=&quot;000F24A4&quot;/&gt;&lt;wsp:rsid wsp:val=&quot;00100D2A&quot;/&gt;&lt;wsp:rsid wsp:val=&quot;00103145&quot;/&gt;&lt;wsp:rsid wsp:val=&quot;00106D9E&quot;/&gt;&lt;wsp:rsid wsp:val=&quot;0011470E&quot;/&gt;&lt;wsp:rsid wsp:val=&quot;00115F71&quot;/&gt;&lt;wsp:rsid wsp:val=&quot;00124ED7&quot;/&gt;&lt;wsp:rsid wsp:val=&quot;00132C80&quot;/&gt;&lt;wsp:rsid wsp:val=&quot;0014472B&quot;/&gt;&lt;wsp:rsid wsp:val=&quot;001470E8&quot;/&gt;&lt;wsp:rsid wsp:val=&quot;0015220B&quot;/&gt;&lt;wsp:rsid wsp:val=&quot;00156591&quot;/&gt;&lt;wsp:rsid wsp:val=&quot;001570F6&quot;/&gt;&lt;wsp:rsid wsp:val=&quot;00161C48&quot;/&gt;&lt;wsp:rsid wsp:val=&quot;00175588&quot;/&gt;&lt;wsp:rsid wsp:val=&quot;00176829&quot;/&gt;&lt;wsp:rsid wsp:val=&quot;00177124&quot;/&gt;&lt;wsp:rsid wsp:val=&quot;00183D6D&quot;/&gt;&lt;wsp:rsid wsp:val=&quot;00184ABA&quot;/&gt;&lt;wsp:rsid wsp:val=&quot;00185599&quot;/&gt;&lt;wsp:rsid wsp:val=&quot;00186C20&quot;/&gt;&lt;wsp:rsid wsp:val=&quot;0018796A&quot;/&gt;&lt;wsp:rsid wsp:val=&quot;00195336&quot;/&gt;&lt;wsp:rsid wsp:val=&quot;00197278&quot;/&gt;&lt;wsp:rsid wsp:val=&quot;001A0FA0&quot;/&gt;&lt;wsp:rsid wsp:val=&quot;001A19FC&quot;/&gt;&lt;wsp:rsid wsp:val=&quot;001A28B1&quot;/&gt;&lt;wsp:rsid wsp:val=&quot;001A5095&quot;/&gt;&lt;wsp:rsid wsp:val=&quot;001C28D1&quot;/&gt;&lt;wsp:rsid wsp:val=&quot;001C37C6&quot;/&gt;&lt;wsp:rsid wsp:val=&quot;001C4590&quot;/&gt;&lt;wsp:rsid wsp:val=&quot;001C6AEB&quot;/&gt;&lt;wsp:rsid wsp:val=&quot;001D1E21&quot;/&gt;&lt;wsp:rsid wsp:val=&quot;001D25DC&quot;/&gt;&lt;wsp:rsid wsp:val=&quot;001D56D0&quot;/&gt;&lt;wsp:rsid wsp:val=&quot;001E17B4&quot;/&gt;&lt;wsp:rsid wsp:val=&quot;001E3976&quot;/&gt;&lt;wsp:rsid wsp:val=&quot;001E45F9&quot;/&gt;&lt;wsp:rsid wsp:val=&quot;001E4BE1&quot;/&gt;&lt;wsp:rsid wsp:val=&quot;001E5C65&quot;/&gt;&lt;wsp:rsid wsp:val=&quot;001E6BD8&quot;/&gt;&lt;wsp:rsid wsp:val=&quot;001E7A2B&quot;/&gt;&lt;wsp:rsid wsp:val=&quot;001F0B93&quot;/&gt;&lt;wsp:rsid wsp:val=&quot;001F295D&quot;/&gt;&lt;wsp:rsid wsp:val=&quot;001F2A07&quot;/&gt;&lt;wsp:rsid wsp:val=&quot;001F546F&quot;/&gt;&lt;wsp:rsid wsp:val=&quot;001F59AC&quot;/&gt;&lt;wsp:rsid wsp:val=&quot;00203F76&quot;/&gt;&lt;wsp:rsid wsp:val=&quot;00207E3C&quot;/&gt;&lt;wsp:rsid wsp:val=&quot;002131CC&quot;/&gt;&lt;wsp:rsid wsp:val=&quot;00224187&quot;/&gt;&lt;wsp:rsid wsp:val=&quot;00230E50&quot;/&gt;&lt;wsp:rsid wsp:val=&quot;00232E76&quot;/&gt;&lt;wsp:rsid wsp:val=&quot;002332E4&quot;/&gt;&lt;wsp:rsid wsp:val=&quot;00233CB1&quot;/&gt;&lt;wsp:rsid wsp:val=&quot;0023537E&quot;/&gt;&lt;wsp:rsid wsp:val=&quot;00235FB6&quot;/&gt;&lt;wsp:rsid wsp:val=&quot;00236CCA&quot;/&gt;&lt;wsp:rsid wsp:val=&quot;00240EB0&quot;/&gt;&lt;wsp:rsid wsp:val=&quot;00242A51&quot;/&gt;&lt;wsp:rsid wsp:val=&quot;00242D18&quot;/&gt;&lt;wsp:rsid wsp:val=&quot;00245A4A&quot;/&gt;&lt;wsp:rsid wsp:val=&quot;00245CE7&quot;/&gt;&lt;wsp:rsid wsp:val=&quot;00250B57&quot;/&gt;&lt;wsp:rsid wsp:val=&quot;002524A8&quot;/&gt;&lt;wsp:rsid wsp:val=&quot;00252518&quot;/&gt;&lt;wsp:rsid wsp:val=&quot;0025476F&quot;/&gt;&lt;wsp:rsid wsp:val=&quot;00254829&quot;/&gt;&lt;wsp:rsid wsp:val=&quot;00254F33&quot;/&gt;&lt;wsp:rsid wsp:val=&quot;002553F1&quot;/&gt;&lt;wsp:rsid wsp:val=&quot;00263A7D&quot;/&gt;&lt;wsp:rsid wsp:val=&quot;002668E6&quot;/&gt;&lt;wsp:rsid wsp:val=&quot;00267AD3&quot;/&gt;&lt;wsp:rsid wsp:val=&quot;0028613D&quot;/&gt;&lt;wsp:rsid wsp:val=&quot;0028622C&quot;/&gt;&lt;wsp:rsid wsp:val=&quot;00286795&quot;/&gt;&lt;wsp:rsid wsp:val=&quot;00295077&quot;/&gt;&lt;wsp:rsid wsp:val=&quot;002A03C6&quot;/&gt;&lt;wsp:rsid wsp:val=&quot;002A1494&quot;/&gt;&lt;wsp:rsid wsp:val=&quot;002A7FA0&quot;/&gt;&lt;wsp:rsid wsp:val=&quot;002B390D&quot;/&gt;&lt;wsp:rsid wsp:val=&quot;002C208A&quot;/&gt;&lt;wsp:rsid wsp:val=&quot;002C227D&quot;/&gt;&lt;wsp:rsid wsp:val=&quot;002C4B4A&quot;/&gt;&lt;wsp:rsid wsp:val=&quot;002C570F&quot;/&gt;&lt;wsp:rsid wsp:val=&quot;002C73BA&quot;/&gt;&lt;wsp:rsid wsp:val=&quot;002D00E4&quot;/&gt;&lt;wsp:rsid wsp:val=&quot;002D2C4B&quot;/&gt;&lt;wsp:rsid wsp:val=&quot;002D3B96&quot;/&gt;&lt;wsp:rsid wsp:val=&quot;002D4766&quot;/&gt;&lt;wsp:rsid wsp:val=&quot;002D6F60&quot;/&gt;&lt;wsp:rsid wsp:val=&quot;002E02CB&quot;/&gt;&lt;wsp:rsid wsp:val=&quot;002F08B7&quot;/&gt;&lt;wsp:rsid wsp:val=&quot;002F55FC&quot;/&gt;&lt;wsp:rsid wsp:val=&quot;002F6325&quot;/&gt;&lt;wsp:rsid wsp:val=&quot;002F6BD6&quot;/&gt;&lt;wsp:rsid wsp:val=&quot;0030249D&quot;/&gt;&lt;wsp:rsid wsp:val=&quot;003036CA&quot;/&gt;&lt;wsp:rsid wsp:val=&quot;00304A72&quot;/&gt;&lt;wsp:rsid wsp:val=&quot;0030664C&quot;/&gt;&lt;wsp:rsid wsp:val=&quot;003128DB&quot;/&gt;&lt;wsp:rsid wsp:val=&quot;00312F4D&quot;/&gt;&lt;wsp:rsid wsp:val=&quot;00316EA2&quot;/&gt;&lt;wsp:rsid wsp:val=&quot;003256BE&quot;/&gt;&lt;wsp:rsid wsp:val=&quot;00335622&quot;/&gt;&lt;wsp:rsid wsp:val=&quot;00351E31&quot;/&gt;&lt;wsp:rsid wsp:val=&quot;00353C45&quot;/&gt;&lt;wsp:rsid wsp:val=&quot;003553A3&quot;/&gt;&lt;wsp:rsid wsp:val=&quot;0035554B&quot;/&gt;&lt;wsp:rsid wsp:val=&quot;0035596B&quot;/&gt;&lt;wsp:rsid wsp:val=&quot;00356349&quot;/&gt;&lt;wsp:rsid wsp:val=&quot;003621A4&quot;/&gt;&lt;wsp:rsid wsp:val=&quot;00362629&quot;/&gt;&lt;wsp:rsid wsp:val=&quot;00371977&quot;/&gt;&lt;wsp:rsid wsp:val=&quot;00371FD7&quot;/&gt;&lt;wsp:rsid wsp:val=&quot;00372AEC&quot;/&gt;&lt;wsp:rsid wsp:val=&quot;00373086&quot;/&gt;&lt;wsp:rsid wsp:val=&quot;00376115&quot;/&gt;&lt;wsp:rsid wsp:val=&quot;003802A4&quot;/&gt;&lt;wsp:rsid wsp:val=&quot;003829D6&quot;/&gt;&lt;wsp:rsid wsp:val=&quot;00383F56&quot;/&gt;&lt;wsp:rsid wsp:val=&quot;003858AC&quot;/&gt;&lt;wsp:rsid wsp:val=&quot;00385D49&quot;/&gt;&lt;wsp:rsid wsp:val=&quot;003864AF&quot;/&gt;&lt;wsp:rsid wsp:val=&quot;003872A7&quot;/&gt;&lt;wsp:rsid wsp:val=&quot;00391119&quot;/&gt;&lt;wsp:rsid wsp:val=&quot;003912F1&quot;/&gt;&lt;wsp:rsid wsp:val=&quot;003951A5&quot;/&gt;&lt;wsp:rsid wsp:val=&quot;003A2F64&quot;/&gt;&lt;wsp:rsid wsp:val=&quot;003A3965&quot;/&gt;&lt;wsp:rsid wsp:val=&quot;003A605C&quot;/&gt;&lt;wsp:rsid wsp:val=&quot;003B0975&quot;/&gt;&lt;wsp:rsid wsp:val=&quot;003B2C12&quot;/&gt;&lt;wsp:rsid wsp:val=&quot;003B2F0C&quot;/&gt;&lt;wsp:rsid wsp:val=&quot;003B5D00&quot;/&gt;&lt;wsp:rsid wsp:val=&quot;003B7A52&quot;/&gt;&lt;wsp:rsid wsp:val=&quot;003B7B07&quot;/&gt;&lt;wsp:rsid wsp:val=&quot;003C21C7&quot;/&gt;&lt;wsp:rsid wsp:val=&quot;003C4279&quot;/&gt;&lt;wsp:rsid wsp:val=&quot;003C74E5&quot;/&gt;&lt;wsp:rsid wsp:val=&quot;003D03B0&quot;/&gt;&lt;wsp:rsid wsp:val=&quot;003D2A41&quot;/&gt;&lt;wsp:rsid wsp:val=&quot;003D2B6D&quot;/&gt;&lt;wsp:rsid wsp:val=&quot;003D3E00&quot;/&gt;&lt;wsp:rsid wsp:val=&quot;003D699E&quot;/&gt;&lt;wsp:rsid wsp:val=&quot;003D7A0B&quot;/&gt;&lt;wsp:rsid wsp:val=&quot;003E086B&quot;/&gt;&lt;wsp:rsid wsp:val=&quot;003E2BF5&quot;/&gt;&lt;wsp:rsid wsp:val=&quot;003E4F96&quot;/&gt;&lt;wsp:rsid wsp:val=&quot;00400157&quot;/&gt;&lt;wsp:rsid wsp:val=&quot;00403FA1&quot;/&gt;&lt;wsp:rsid wsp:val=&quot;00406853&quot;/&gt;&lt;wsp:rsid wsp:val=&quot;00406870&quot;/&gt;&lt;wsp:rsid wsp:val=&quot;00411013&quot;/&gt;&lt;wsp:rsid wsp:val=&quot;0041355A&quot;/&gt;&lt;wsp:rsid wsp:val=&quot;00414316&quot;/&gt;&lt;wsp:rsid wsp:val=&quot;004268EC&quot;/&gt;&lt;wsp:rsid wsp:val=&quot;00426A19&quot;/&gt;&lt;wsp:rsid wsp:val=&quot;004320D4&quot;/&gt;&lt;wsp:rsid wsp:val=&quot;004336DC&quot;/&gt;&lt;wsp:rsid wsp:val=&quot;004342AD&quot;/&gt;&lt;wsp:rsid wsp:val=&quot;00435B42&quot;/&gt;&lt;wsp:rsid wsp:val=&quot;0043671E&quot;/&gt;&lt;wsp:rsid wsp:val=&quot;0044465D&quot;/&gt;&lt;wsp:rsid wsp:val=&quot;00445819&quot;/&gt;&lt;wsp:rsid wsp:val=&quot;004528F0&quot;/&gt;&lt;wsp:rsid wsp:val=&quot;00456919&quot;/&gt;&lt;wsp:rsid wsp:val=&quot;00461CA7&quot;/&gt;&lt;wsp:rsid wsp:val=&quot;00461DAF&quot;/&gt;&lt;wsp:rsid wsp:val=&quot;00472E87&quot;/&gt;&lt;wsp:rsid wsp:val=&quot;00475514&quot;/&gt;&lt;wsp:rsid wsp:val=&quot;00483B91&quot;/&gt;&lt;wsp:rsid wsp:val=&quot;0048702E&quot;/&gt;&lt;wsp:rsid wsp:val=&quot;00495869&quot;/&gt;&lt;wsp:rsid wsp:val=&quot;004A10E3&quot;/&gt;&lt;wsp:rsid wsp:val=&quot;004A6A9A&quot;/&gt;&lt;wsp:rsid wsp:val=&quot;004A75B8&quot;/&gt;&lt;wsp:rsid wsp:val=&quot;004B1968&quot;/&gt;&lt;wsp:rsid wsp:val=&quot;004B3D91&quot;/&gt;&lt;wsp:rsid wsp:val=&quot;004C5CBE&quot;/&gt;&lt;wsp:rsid wsp:val=&quot;004C77D6&quot;/&gt;&lt;wsp:rsid wsp:val=&quot;004D7C7D&quot;/&gt;&lt;wsp:rsid wsp:val=&quot;004E40E2&quot;/&gt;&lt;wsp:rsid wsp:val=&quot;004E5F65&quot;/&gt;&lt;wsp:rsid wsp:val=&quot;004E6461&quot;/&gt;&lt;wsp:rsid wsp:val=&quot;004E7D49&quot;/&gt;&lt;wsp:rsid wsp:val=&quot;004F5FF0&quot;/&gt;&lt;wsp:rsid wsp:val=&quot;004F70C3&quot;/&gt;&lt;wsp:rsid wsp:val=&quot;0050667C&quot;/&gt;&lt;wsp:rsid wsp:val=&quot;0051128C&quot;/&gt;&lt;wsp:rsid wsp:val=&quot;00511A08&quot;/&gt;&lt;wsp:rsid wsp:val=&quot;0051388A&quot;/&gt;&lt;wsp:rsid wsp:val=&quot;0051416A&quot;/&gt;&lt;wsp:rsid wsp:val=&quot;00517313&quot;/&gt;&lt;wsp:rsid wsp:val=&quot;005226CF&quot;/&gt;&lt;wsp:rsid wsp:val=&quot;00523739&quot;/&gt;&lt;wsp:rsid wsp:val=&quot;005264BF&quot;/&gt;&lt;wsp:rsid wsp:val=&quot;0053125C&quot;/&gt;&lt;wsp:rsid wsp:val=&quot;00534416&quot;/&gt;&lt;wsp:rsid wsp:val=&quot;00534442&quot;/&gt;&lt;wsp:rsid wsp:val=&quot;00537212&quot;/&gt;&lt;wsp:rsid wsp:val=&quot;00540F98&quot;/&gt;&lt;wsp:rsid wsp:val=&quot;00541677&quot;/&gt;&lt;wsp:rsid wsp:val=&quot;00543A22&quot;/&gt;&lt;wsp:rsid wsp:val=&quot;00543BFF&quot;/&gt;&lt;wsp:rsid wsp:val=&quot;00544AF6&quot;/&gt;&lt;wsp:rsid wsp:val=&quot;00546335&quot;/&gt;&lt;wsp:rsid wsp:val=&quot;005479E6&quot;/&gt;&lt;wsp:rsid wsp:val=&quot;00554D54&quot;/&gt;&lt;wsp:rsid wsp:val=&quot;0056137B&quot;/&gt;&lt;wsp:rsid wsp:val=&quot;00562DC6&quot;/&gt;&lt;wsp:rsid wsp:val=&quot;0056530B&quot;/&gt;&lt;wsp:rsid wsp:val=&quot;005669C0&quot;/&gt;&lt;wsp:rsid wsp:val=&quot;00570460&quot;/&gt;&lt;wsp:rsid wsp:val=&quot;00570A14&quot;/&gt;&lt;wsp:rsid wsp:val=&quot;005714BC&quot;/&gt;&lt;wsp:rsid wsp:val=&quot;005718E2&quot;/&gt;&lt;wsp:rsid wsp:val=&quot;00572A89&quot;/&gt;&lt;wsp:rsid wsp:val=&quot;00574501&quot;/&gt;&lt;wsp:rsid wsp:val=&quot;00577BAD&quot;/&gt;&lt;wsp:rsid wsp:val=&quot;00582D45&quot;/&gt;&lt;wsp:rsid wsp:val=&quot;00584E43&quot;/&gt;&lt;wsp:rsid wsp:val=&quot;00585140&quot;/&gt;&lt;wsp:rsid wsp:val=&quot;00585567&quot;/&gt;&lt;wsp:rsid wsp:val=&quot;00590EDE&quot;/&gt;&lt;wsp:rsid wsp:val=&quot;00594B9E&quot;/&gt;&lt;wsp:rsid wsp:val=&quot;0059659B&quot;/&gt;&lt;wsp:rsid wsp:val=&quot;005A1DA5&quot;/&gt;&lt;wsp:rsid wsp:val=&quot;005A39E2&quot;/&gt;&lt;wsp:rsid wsp:val=&quot;005A3D3C&quot;/&gt;&lt;wsp:rsid wsp:val=&quot;005A5290&quot;/&gt;&lt;wsp:rsid wsp:val=&quot;005A5552&quot;/&gt;&lt;wsp:rsid wsp:val=&quot;005A6BC1&quot;/&gt;&lt;wsp:rsid wsp:val=&quot;005B17CC&quot;/&gt;&lt;wsp:rsid wsp:val=&quot;005B2812&quot;/&gt;&lt;wsp:rsid wsp:val=&quot;005C1DF9&quot;/&gt;&lt;wsp:rsid wsp:val=&quot;005C2F1E&quot;/&gt;&lt;wsp:rsid wsp:val=&quot;005C31C9&quot;/&gt;&lt;wsp:rsid wsp:val=&quot;005C3FD4&quot;/&gt;&lt;wsp:rsid wsp:val=&quot;005C4BA8&quot;/&gt;&lt;wsp:rsid wsp:val=&quot;005D1ACB&quot;/&gt;&lt;wsp:rsid wsp:val=&quot;005E0A28&quot;/&gt;&lt;wsp:rsid wsp:val=&quot;005E0C9E&quot;/&gt;&lt;wsp:rsid wsp:val=&quot;005E3FDA&quot;/&gt;&lt;wsp:rsid wsp:val=&quot;005E518A&quot;/&gt;&lt;wsp:rsid wsp:val=&quot;005E5EB9&quot;/&gt;&lt;wsp:rsid wsp:val=&quot;005E62BC&quot;/&gt;&lt;wsp:rsid wsp:val=&quot;005F110A&quot;/&gt;&lt;wsp:rsid wsp:val=&quot;005F19FD&quot;/&gt;&lt;wsp:rsid wsp:val=&quot;005F1CF4&quot;/&gt;&lt;wsp:rsid wsp:val=&quot;005F69A1&quot;/&gt;&lt;wsp:rsid wsp:val=&quot;00602BA5&quot;/&gt;&lt;wsp:rsid wsp:val=&quot;0061073B&quot;/&gt;&lt;wsp:rsid wsp:val=&quot;00622C09&quot;/&gt;&lt;wsp:rsid wsp:val=&quot;00623A4E&quot;/&gt;&lt;wsp:rsid wsp:val=&quot;00627A07&quot;/&gt;&lt;wsp:rsid wsp:val=&quot;00627B2B&quot;/&gt;&lt;wsp:rsid wsp:val=&quot;006303D8&quot;/&gt;&lt;wsp:rsid wsp:val=&quot;00631432&quot;/&gt;&lt;wsp:rsid wsp:val=&quot;00641859&quot;/&gt;&lt;wsp:rsid wsp:val=&quot;00642298&quot;/&gt;&lt;wsp:rsid wsp:val=&quot;00643296&quot;/&gt;&lt;wsp:rsid wsp:val=&quot;006461BA&quot;/&gt;&lt;wsp:rsid wsp:val=&quot;00646259&quot;/&gt;&lt;wsp:rsid wsp:val=&quot;006462A0&quot;/&gt;&lt;wsp:rsid wsp:val=&quot;00650302&quot;/&gt;&lt;wsp:rsid wsp:val=&quot;00655058&quot;/&gt;&lt;wsp:rsid wsp:val=&quot;00656104&quot;/&gt;&lt;wsp:rsid wsp:val=&quot;00657BE2&quot;/&gt;&lt;wsp:rsid wsp:val=&quot;00667A5F&quot;/&gt;&lt;wsp:rsid wsp:val=&quot;00667B4D&quot;/&gt;&lt;wsp:rsid wsp:val=&quot;00670B57&quot;/&gt;&lt;wsp:rsid wsp:val=&quot;0067152D&quot;/&gt;&lt;wsp:rsid wsp:val=&quot;00674FE7&quot;/&gt;&lt;wsp:rsid wsp:val=&quot;006767A4&quot;/&gt;&lt;wsp:rsid wsp:val=&quot;00680498&quot;/&gt;&lt;wsp:rsid wsp:val=&quot;00681BE8&quot;/&gt;&lt;wsp:rsid wsp:val=&quot;006857F5&quot;/&gt;&lt;wsp:rsid wsp:val=&quot;00687FF9&quot;/&gt;&lt;wsp:rsid wsp:val=&quot;00692F45&quot;/&gt;&lt;wsp:rsid wsp:val=&quot;00695480&quot;/&gt;&lt;wsp:rsid wsp:val=&quot;006959A2&quot;/&gt;&lt;wsp:rsid wsp:val=&quot;006B0E03&quot;/&gt;&lt;wsp:rsid wsp:val=&quot;006B10A4&quot;/&gt;&lt;wsp:rsid wsp:val=&quot;006B325F&quot;/&gt;&lt;wsp:rsid wsp:val=&quot;006B635F&quot;/&gt;&lt;wsp:rsid wsp:val=&quot;006B7C1E&quot;/&gt;&lt;wsp:rsid wsp:val=&quot;006D3016&quot;/&gt;&lt;wsp:rsid wsp:val=&quot;006D675D&quot;/&gt;&lt;wsp:rsid wsp:val=&quot;006E33C5&quot;/&gt;&lt;wsp:rsid wsp:val=&quot;006E5655&quot;/&gt;&lt;wsp:rsid wsp:val=&quot;006E6CE8&quot;/&gt;&lt;wsp:rsid wsp:val=&quot;006F107E&quot;/&gt;&lt;wsp:rsid wsp:val=&quot;006F2134&quot;/&gt;&lt;wsp:rsid wsp:val=&quot;006F3372&quot;/&gt;&lt;wsp:rsid wsp:val=&quot;006F56E3&quot;/&gt;&lt;wsp:rsid wsp:val=&quot;006F58A3&quot;/&gt;&lt;wsp:rsid wsp:val=&quot;00702DE1&quot;/&gt;&lt;wsp:rsid wsp:val=&quot;007069EF&quot;/&gt;&lt;wsp:rsid wsp:val=&quot;00710245&quot;/&gt;&lt;wsp:rsid wsp:val=&quot;00710278&quot;/&gt;&lt;wsp:rsid wsp:val=&quot;00732EF0&quot;/&gt;&lt;wsp:rsid wsp:val=&quot;00733627&quot;/&gt;&lt;wsp:rsid wsp:val=&quot;007341B1&quot;/&gt;&lt;wsp:rsid wsp:val=&quot;00734E92&quot;/&gt;&lt;wsp:rsid wsp:val=&quot;00741467&quot;/&gt;&lt;wsp:rsid wsp:val=&quot;007427ED&quot;/&gt;&lt;wsp:rsid wsp:val=&quot;0074790D&quot;/&gt;&lt;wsp:rsid wsp:val=&quot;00750E98&quot;/&gt;&lt;wsp:rsid wsp:val=&quot;00755373&quot;/&gt;&lt;wsp:rsid wsp:val=&quot;007561DB&quot;/&gt;&lt;wsp:rsid wsp:val=&quot;00762A6C&quot;/&gt;&lt;wsp:rsid wsp:val=&quot;00766747&quot;/&gt;&lt;wsp:rsid wsp:val=&quot;00771203&quot;/&gt;&lt;wsp:rsid wsp:val=&quot;00777DB7&quot;/&gt;&lt;wsp:rsid wsp:val=&quot;00787DF9&quot;/&gt;&lt;wsp:rsid wsp:val=&quot;007907E5&quot;/&gt;&lt;wsp:rsid wsp:val=&quot;0079314C&quot;/&gt;&lt;wsp:rsid wsp:val=&quot;00794627&quot;/&gt;&lt;wsp:rsid wsp:val=&quot;007A69C5&quot;/&gt;&lt;wsp:rsid wsp:val=&quot;007A6DC7&quot;/&gt;&lt;wsp:rsid wsp:val=&quot;007B5E20&quot;/&gt;&lt;wsp:rsid wsp:val=&quot;007B6D61&quot;/&gt;&lt;wsp:rsid wsp:val=&quot;007C0053&quot;/&gt;&lt;wsp:rsid wsp:val=&quot;007C022E&quot;/&gt;&lt;wsp:rsid wsp:val=&quot;007C0273&quot;/&gt;&lt;wsp:rsid wsp:val=&quot;007C2FC0&quot;/&gt;&lt;wsp:rsid wsp:val=&quot;007C3F58&quot;/&gt;&lt;wsp:rsid wsp:val=&quot;007C5462&quot;/&gt;&lt;wsp:rsid wsp:val=&quot;007C5915&quot;/&gt;&lt;wsp:rsid wsp:val=&quot;007C632D&quot;/&gt;&lt;wsp:rsid wsp:val=&quot;007C6F5B&quot;/&gt;&lt;wsp:rsid wsp:val=&quot;007D356D&quot;/&gt;&lt;wsp:rsid wsp:val=&quot;007E1BA3&quot;/&gt;&lt;wsp:rsid wsp:val=&quot;007E54F5&quot;/&gt;&lt;wsp:rsid wsp:val=&quot;007F1367&quot;/&gt;&lt;wsp:rsid wsp:val=&quot;007F16C6&quot;/&gt;&lt;wsp:rsid wsp:val=&quot;00800910&quot;/&gt;&lt;wsp:rsid wsp:val=&quot;008018EB&quot;/&gt;&lt;wsp:rsid wsp:val=&quot;008066F5&quot;/&gt;&lt;wsp:rsid wsp:val=&quot;008119A5&quot;/&gt;&lt;wsp:rsid wsp:val=&quot;00814F06&quot;/&gt;&lt;wsp:rsid wsp:val=&quot;00815081&quot;/&gt;&lt;wsp:rsid wsp:val=&quot;00815B88&quot;/&gt;&lt;wsp:rsid wsp:val=&quot;00815EF2&quot;/&gt;&lt;wsp:rsid wsp:val=&quot;00821808&quot;/&gt;&lt;wsp:rsid wsp:val=&quot;00823A43&quot;/&gt;&lt;wsp:rsid wsp:val=&quot;00826A2E&quot;/&gt;&lt;wsp:rsid wsp:val=&quot;00832CAF&quot;/&gt;&lt;wsp:rsid wsp:val=&quot;00835B53&quot;/&gt;&lt;wsp:rsid wsp:val=&quot;00844223&quot;/&gt;&lt;wsp:rsid wsp:val=&quot;008460BD&quot;/&gt;&lt;wsp:rsid wsp:val=&quot;00852018&quot;/&gt;&lt;wsp:rsid wsp:val=&quot;00854145&quot;/&gt;&lt;wsp:rsid wsp:val=&quot;008566A5&quot;/&gt;&lt;wsp:rsid wsp:val=&quot;00862AC9&quot;/&gt;&lt;wsp:rsid wsp:val=&quot;00862DAB&quot;/&gt;&lt;wsp:rsid wsp:val=&quot;00865730&quot;/&gt;&lt;wsp:rsid wsp:val=&quot;00866534&quot;/&gt;&lt;wsp:rsid wsp:val=&quot;00866BA2&quot;/&gt;&lt;wsp:rsid wsp:val=&quot;008710B3&quot;/&gt;&lt;wsp:rsid wsp:val=&quot;008718F3&quot;/&gt;&lt;wsp:rsid wsp:val=&quot;00874369&quot;/&gt;&lt;wsp:rsid wsp:val=&quot;0088018E&quot;/&gt;&lt;wsp:rsid wsp:val=&quot;00881C81&quot;/&gt;&lt;wsp:rsid wsp:val=&quot;00882280&quot;/&gt;&lt;wsp:rsid wsp:val=&quot;00884499&quot;/&gt;&lt;wsp:rsid wsp:val=&quot;008868A4&quot;/&gt;&lt;wsp:rsid wsp:val=&quot;00893AF1&quot;/&gt;&lt;wsp:rsid wsp:val=&quot;00894410&quot;/&gt;&lt;wsp:rsid wsp:val=&quot;00894B09&quot;/&gt;&lt;wsp:rsid wsp:val=&quot;0089646A&quot;/&gt;&lt;wsp:rsid wsp:val=&quot;00896B0F&quot;/&gt;&lt;wsp:rsid wsp:val=&quot;00897D2F&quot;/&gt;&lt;wsp:rsid wsp:val=&quot;008A27BC&quot;/&gt;&lt;wsp:rsid wsp:val=&quot;008A593D&quot;/&gt;&lt;wsp:rsid wsp:val=&quot;008B03E6&quot;/&gt;&lt;wsp:rsid wsp:val=&quot;008B41A3&quot;/&gt;&lt;wsp:rsid wsp:val=&quot;008B55CB&quot;/&gt;&lt;wsp:rsid wsp:val=&quot;008B6209&quot;/&gt;&lt;wsp:rsid wsp:val=&quot;008C021D&quot;/&gt;&lt;wsp:rsid wsp:val=&quot;008C3C62&quot;/&gt;&lt;wsp:rsid wsp:val=&quot;008C5B2B&quot;/&gt;&lt;wsp:rsid wsp:val=&quot;008C627A&quot;/&gt;&lt;wsp:rsid wsp:val=&quot;008D2205&quot;/&gt;&lt;wsp:rsid wsp:val=&quot;008E3795&quot;/&gt;&lt;wsp:rsid wsp:val=&quot;008E5B8C&quot;/&gt;&lt;wsp:rsid wsp:val=&quot;008E765A&quot;/&gt;&lt;wsp:rsid wsp:val=&quot;008F0E1D&quot;/&gt;&lt;wsp:rsid wsp:val=&quot;008F2394&quot;/&gt;&lt;wsp:rsid wsp:val=&quot;008F3D36&quot;/&gt;&lt;wsp:rsid wsp:val=&quot;008F7169&quot;/&gt;&lt;wsp:rsid wsp:val=&quot;00901C3B&quot;/&gt;&lt;wsp:rsid wsp:val=&quot;009028A5&quot;/&gt;&lt;wsp:rsid wsp:val=&quot;009057C8&quot;/&gt;&lt;wsp:rsid wsp:val=&quot;00907CCA&quot;/&gt;&lt;wsp:rsid wsp:val=&quot;009100C2&quot;/&gt;&lt;wsp:rsid wsp:val=&quot;0091020F&quot;/&gt;&lt;wsp:rsid wsp:val=&quot;00914149&quot;/&gt;&lt;wsp:rsid wsp:val=&quot;00914EE1&quot;/&gt;&lt;wsp:rsid wsp:val=&quot;00915CDC&quot;/&gt;&lt;wsp:rsid wsp:val=&quot;0091700D&quot;/&gt;&lt;wsp:rsid wsp:val=&quot;00924023&quot;/&gt;&lt;wsp:rsid wsp:val=&quot;00924084&quot;/&gt;&lt;wsp:rsid wsp:val=&quot;00924145&quot;/&gt;&lt;wsp:rsid wsp:val=&quot;00932840&quot;/&gt;&lt;wsp:rsid wsp:val=&quot;0093430A&quot;/&gt;&lt;wsp:rsid wsp:val=&quot;009343FF&quot;/&gt;&lt;wsp:rsid wsp:val=&quot;00935A63&quot;/&gt;&lt;wsp:rsid wsp:val=&quot;0093705A&quot;/&gt;&lt;wsp:rsid wsp:val=&quot;00945B09&quot;/&gt;&lt;wsp:rsid wsp:val=&quot;0094614D&quot;/&gt;&lt;wsp:rsid wsp:val=&quot;009470C4&quot;/&gt;&lt;wsp:rsid wsp:val=&quot;00947333&quot;/&gt;&lt;wsp:rsid wsp:val=&quot;009477D7&quot;/&gt;&lt;wsp:rsid wsp:val=&quot;00952D5C&quot;/&gt;&lt;wsp:rsid wsp:val=&quot;0095598A&quot;/&gt;&lt;wsp:rsid wsp:val=&quot;0095765D&quot;/&gt;&lt;wsp:rsid wsp:val=&quot;0096136D&quot;/&gt;&lt;wsp:rsid wsp:val=&quot;009645FD&quot;/&gt;&lt;wsp:rsid wsp:val=&quot;00970724&quot;/&gt;&lt;wsp:rsid wsp:val=&quot;00970E16&quot;/&gt;&lt;wsp:rsid wsp:val=&quot;00973C7C&quot;/&gt;&lt;wsp:rsid wsp:val=&quot;00974247&quot;/&gt;&lt;wsp:rsid wsp:val=&quot;00975A0E&quot;/&gt;&lt;wsp:rsid wsp:val=&quot;00976BFC&quot;/&gt;&lt;wsp:rsid wsp:val=&quot;00981A33&quot;/&gt;&lt;wsp:rsid wsp:val=&quot;009839DA&quot;/&gt;&lt;wsp:rsid wsp:val=&quot;00983D8B&quot;/&gt;&lt;wsp:rsid wsp:val=&quot;00994A91&quot;/&gt;&lt;wsp:rsid wsp:val=&quot;009960F8&quot;/&gt;&lt;wsp:rsid wsp:val=&quot;00996A61&quot;/&gt;&lt;wsp:rsid wsp:val=&quot;009A20DC&quot;/&gt;&lt;wsp:rsid wsp:val=&quot;009A402A&quot;/&gt;&lt;wsp:rsid wsp:val=&quot;009A40B5&quot;/&gt;&lt;wsp:rsid wsp:val=&quot;009B36D4&quot;/&gt;&lt;wsp:rsid wsp:val=&quot;009B3AE1&quot;/&gt;&lt;wsp:rsid wsp:val=&quot;009C1214&quot;/&gt;&lt;wsp:rsid wsp:val=&quot;009C27C9&quot;/&gt;&lt;wsp:rsid wsp:val=&quot;009D2E5C&quot;/&gt;&lt;wsp:rsid wsp:val=&quot;009D3D4F&quot;/&gt;&lt;wsp:rsid wsp:val=&quot;009D5670&quot;/&gt;&lt;wsp:rsid wsp:val=&quot;009D62CA&quot;/&gt;&lt;wsp:rsid wsp:val=&quot;009D6AAF&quot;/&gt;&lt;wsp:rsid wsp:val=&quot;009E0031&quot;/&gt;&lt;wsp:rsid wsp:val=&quot;009E29EC&quot;/&gt;&lt;wsp:rsid wsp:val=&quot;009E2B50&quot;/&gt;&lt;wsp:rsid wsp:val=&quot;009E2F36&quot;/&gt;&lt;wsp:rsid wsp:val=&quot;009E3B5E&quot;/&gt;&lt;wsp:rsid wsp:val=&quot;009E443B&quot;/&gt;&lt;wsp:rsid wsp:val=&quot;009E6C58&quot;/&gt;&lt;wsp:rsid wsp:val=&quot;009E7B0C&quot;/&gt;&lt;wsp:rsid wsp:val=&quot;009F09A5&quot;/&gt;&lt;wsp:rsid wsp:val=&quot;009F5380&quot;/&gt;&lt;wsp:rsid wsp:val=&quot;009F5AED&quot;/&gt;&lt;wsp:rsid wsp:val=&quot;00A013F7&quot;/&gt;&lt;wsp:rsid wsp:val=&quot;00A015AC&quot;/&gt;&lt;wsp:rsid wsp:val=&quot;00A03C4D&quot;/&gt;&lt;wsp:rsid wsp:val=&quot;00A07662&quot;/&gt;&lt;wsp:rsid wsp:val=&quot;00A078D1&quot;/&gt;&lt;wsp:rsid wsp:val=&quot;00A1097E&quot;/&gt;&lt;wsp:rsid wsp:val=&quot;00A1142F&quot;/&gt;&lt;wsp:rsid wsp:val=&quot;00A12988&quot;/&gt;&lt;wsp:rsid wsp:val=&quot;00A16ADF&quot;/&gt;&lt;wsp:rsid wsp:val=&quot;00A16BA7&quot;/&gt;&lt;wsp:rsid wsp:val=&quot;00A201C3&quot;/&gt;&lt;wsp:rsid wsp:val=&quot;00A214C2&quot;/&gt;&lt;wsp:rsid wsp:val=&quot;00A23C09&quot;/&gt;&lt;wsp:rsid wsp:val=&quot;00A269F8&quot;/&gt;&lt;wsp:rsid wsp:val=&quot;00A27D4B&quot;/&gt;&lt;wsp:rsid wsp:val=&quot;00A400FB&quot;/&gt;&lt;wsp:rsid wsp:val=&quot;00A42DDE&quot;/&gt;&lt;wsp:rsid wsp:val=&quot;00A44797&quot;/&gt;&lt;wsp:rsid wsp:val=&quot;00A466D9&quot;/&gt;&lt;wsp:rsid wsp:val=&quot;00A555CB&quot;/&gt;&lt;wsp:rsid wsp:val=&quot;00A57DD8&quot;/&gt;&lt;wsp:rsid wsp:val=&quot;00A6045F&quot;/&gt;&lt;wsp:rsid wsp:val=&quot;00A6189F&quot;/&gt;&lt;wsp:rsid wsp:val=&quot;00A6236A&quot;/&gt;&lt;wsp:rsid wsp:val=&quot;00A65F29&quot;/&gt;&lt;wsp:rsid wsp:val=&quot;00A671CA&quot;/&gt;&lt;wsp:rsid wsp:val=&quot;00A701CA&quot;/&gt;&lt;wsp:rsid wsp:val=&quot;00A7124A&quot;/&gt;&lt;wsp:rsid wsp:val=&quot;00A71C37&quot;/&gt;&lt;wsp:rsid wsp:val=&quot;00A737D4&quot;/&gt;&lt;wsp:rsid wsp:val=&quot;00A7603A&quot;/&gt;&lt;wsp:rsid wsp:val=&quot;00A7794B&quot;/&gt;&lt;wsp:rsid wsp:val=&quot;00A77DCB&quot;/&gt;&lt;wsp:rsid wsp:val=&quot;00A803A2&quot;/&gt;&lt;wsp:rsid wsp:val=&quot;00A807CD&quot;/&gt;&lt;wsp:rsid wsp:val=&quot;00A83FC8&quot;/&gt;&lt;wsp:rsid wsp:val=&quot;00A84BEF&quot;/&gt;&lt;wsp:rsid wsp:val=&quot;00A85F3F&quot;/&gt;&lt;wsp:rsid wsp:val=&quot;00A863C7&quot;/&gt;&lt;wsp:rsid wsp:val=&quot;00A90E61&quot;/&gt;&lt;wsp:rsid wsp:val=&quot;00A90F6C&quot;/&gt;&lt;wsp:rsid wsp:val=&quot;00A93C34&quot;/&gt;&lt;wsp:rsid wsp:val=&quot;00AA1894&quot;/&gt;&lt;wsp:rsid wsp:val=&quot;00AA3246&quot;/&gt;&lt;wsp:rsid wsp:val=&quot;00AA38AC&quot;/&gt;&lt;wsp:rsid wsp:val=&quot;00AA4579&quot;/&gt;&lt;wsp:rsid wsp:val=&quot;00AA4A2C&quot;/&gt;&lt;wsp:rsid wsp:val=&quot;00AA5CEC&quot;/&gt;&lt;wsp:rsid wsp:val=&quot;00AB02A8&quot;/&gt;&lt;wsp:rsid wsp:val=&quot;00AB4F92&quot;/&gt;&lt;wsp:rsid wsp:val=&quot;00AC2433&quot;/&gt;&lt;wsp:rsid wsp:val=&quot;00AC4A6E&quot;/&gt;&lt;wsp:rsid wsp:val=&quot;00AC561E&quot;/&gt;&lt;wsp:rsid wsp:val=&quot;00AC5EFE&quot;/&gt;&lt;wsp:rsid wsp:val=&quot;00AC7F1A&quot;/&gt;&lt;wsp:rsid wsp:val=&quot;00AD0FA6&quot;/&gt;&lt;wsp:rsid wsp:val=&quot;00AD6F48&quot;/&gt;&lt;wsp:rsid wsp:val=&quot;00AE1745&quot;/&gt;&lt;wsp:rsid wsp:val=&quot;00AE3E14&quot;/&gt;&lt;wsp:rsid wsp:val=&quot;00AE532F&quot;/&gt;&lt;wsp:rsid wsp:val=&quot;00AF0822&quot;/&gt;&lt;wsp:rsid wsp:val=&quot;00AF7DF0&quot;/&gt;&lt;wsp:rsid wsp:val=&quot;00B00E3C&quot;/&gt;&lt;wsp:rsid wsp:val=&quot;00B029F8&quot;/&gt;&lt;wsp:rsid wsp:val=&quot;00B05907&quot;/&gt;&lt;wsp:rsid wsp:val=&quot;00B16414&quot;/&gt;&lt;wsp:rsid wsp:val=&quot;00B23A7A&quot;/&gt;&lt;wsp:rsid wsp:val=&quot;00B250D6&quot;/&gt;&lt;wsp:rsid wsp:val=&quot;00B325D2&quot;/&gt;&lt;wsp:rsid wsp:val=&quot;00B37DE8&quot;/&gt;&lt;wsp:rsid wsp:val=&quot;00B4182A&quot;/&gt;&lt;wsp:rsid wsp:val=&quot;00B41DA9&quot;/&gt;&lt;wsp:rsid wsp:val=&quot;00B4587A&quot;/&gt;&lt;wsp:rsid wsp:val=&quot;00B50F78&quot;/&gt;&lt;wsp:rsid wsp:val=&quot;00B56AC0&quot;/&gt;&lt;wsp:rsid wsp:val=&quot;00B62E3E&quot;/&gt;&lt;wsp:rsid wsp:val=&quot;00B6667F&quot;/&gt;&lt;wsp:rsid wsp:val=&quot;00B66A22&quot;/&gt;&lt;wsp:rsid wsp:val=&quot;00B719B8&quot;/&gt;&lt;wsp:rsid wsp:val=&quot;00B737D9&quot;/&gt;&lt;wsp:rsid wsp:val=&quot;00B80205&quot;/&gt;&lt;wsp:rsid wsp:val=&quot;00B80CBD&quot;/&gt;&lt;wsp:rsid wsp:val=&quot;00B8276F&quot;/&gt;&lt;wsp:rsid wsp:val=&quot;00B83E07&quot;/&gt;&lt;wsp:rsid wsp:val=&quot;00B850E9&quot;/&gt;&lt;wsp:rsid wsp:val=&quot;00B87029&quot;/&gt;&lt;wsp:rsid wsp:val=&quot;00B90366&quot;/&gt;&lt;wsp:rsid wsp:val=&quot;00B90C8C&quot;/&gt;&lt;wsp:rsid wsp:val=&quot;00B91043&quot;/&gt;&lt;wsp:rsid wsp:val=&quot;00B92827&quot;/&gt;&lt;wsp:rsid wsp:val=&quot;00B93302&quot;/&gt;&lt;wsp:rsid wsp:val=&quot;00B960F8&quot;/&gt;&lt;wsp:rsid wsp:val=&quot;00BA01CF&quot;/&gt;&lt;wsp:rsid wsp:val=&quot;00BA47C6&quot;/&gt;&lt;wsp:rsid wsp:val=&quot;00BA672A&quot;/&gt;&lt;wsp:rsid wsp:val=&quot;00BA6FEB&quot;/&gt;&lt;wsp:rsid wsp:val=&quot;00BB1E39&quot;/&gt;&lt;wsp:rsid wsp:val=&quot;00BB2157&quot;/&gt;&lt;wsp:rsid wsp:val=&quot;00BB4B90&quot;/&gt;&lt;wsp:rsid wsp:val=&quot;00BB5192&quot;/&gt;&lt;wsp:rsid wsp:val=&quot;00BB75D3&quot;/&gt;&lt;wsp:rsid wsp:val=&quot;00BC590B&quot;/&gt;&lt;wsp:rsid wsp:val=&quot;00BD43AE&quot;/&gt;&lt;wsp:rsid wsp:val=&quot;00BD48F4&quot;/&gt;&lt;wsp:rsid wsp:val=&quot;00BE0C01&quot;/&gt;&lt;wsp:rsid wsp:val=&quot;00BE2ADA&quot;/&gt;&lt;wsp:rsid wsp:val=&quot;00BE5367&quot;/&gt;&lt;wsp:rsid wsp:val=&quot;00BE67F2&quot;/&gt;&lt;wsp:rsid wsp:val=&quot;00BF276C&quot;/&gt;&lt;wsp:rsid wsp:val=&quot;00BF428F&quot;/&gt;&lt;wsp:rsid wsp:val=&quot;00BF4674&quot;/&gt;&lt;wsp:rsid wsp:val=&quot;00BF5922&quot;/&gt;&lt;wsp:rsid wsp:val=&quot;00BF634F&quot;/&gt;&lt;wsp:rsid wsp:val=&quot;00C01848&quot;/&gt;&lt;wsp:rsid wsp:val=&quot;00C02EE3&quot;/&gt;&lt;wsp:rsid wsp:val=&quot;00C04272&quot;/&gt;&lt;wsp:rsid wsp:val=&quot;00C102DF&quot;/&gt;&lt;wsp:rsid wsp:val=&quot;00C11AE1&quot;/&gt;&lt;wsp:rsid wsp:val=&quot;00C128C3&quot;/&gt;&lt;wsp:rsid wsp:val=&quot;00C12BDD&quot;/&gt;&lt;wsp:rsid wsp:val=&quot;00C20C06&quot;/&gt;&lt;wsp:rsid wsp:val=&quot;00C23B3B&quot;/&gt;&lt;wsp:rsid wsp:val=&quot;00C30D85&quot;/&gt;&lt;wsp:rsid wsp:val=&quot;00C3207C&quot;/&gt;&lt;wsp:rsid wsp:val=&quot;00C32BBA&quot;/&gt;&lt;wsp:rsid wsp:val=&quot;00C330A0&quot;/&gt;&lt;wsp:rsid wsp:val=&quot;00C41CD8&quot;/&gt;&lt;wsp:rsid wsp:val=&quot;00C43C29&quot;/&gt;&lt;wsp:rsid wsp:val=&quot;00C47CB0&quot;/&gt;&lt;wsp:rsid wsp:val=&quot;00C510F8&quot;/&gt;&lt;wsp:rsid wsp:val=&quot;00C56E07&quot;/&gt;&lt;wsp:rsid wsp:val=&quot;00C575B1&quot;/&gt;&lt;wsp:rsid wsp:val=&quot;00C60B55&quot;/&gt;&lt;wsp:rsid wsp:val=&quot;00C610E6&quot;/&gt;&lt;wsp:rsid wsp:val=&quot;00C63094&quot;/&gt;&lt;wsp:rsid wsp:val=&quot;00C642AC&quot;/&gt;&lt;wsp:rsid wsp:val=&quot;00C667F4&quot;/&gt;&lt;wsp:rsid wsp:val=&quot;00C708BF&quot;/&gt;&lt;wsp:rsid wsp:val=&quot;00C76CF3&quot;/&gt;&lt;wsp:rsid wsp:val=&quot;00C870D1&quot;/&gt;&lt;wsp:rsid wsp:val=&quot;00C90EE0&quot;/&gt;&lt;wsp:rsid wsp:val=&quot;00C9249E&quot;/&gt;&lt;wsp:rsid wsp:val=&quot;00C926D8&quot;/&gt;&lt;wsp:rsid wsp:val=&quot;00C948DA&quot;/&gt;&lt;wsp:rsid wsp:val=&quot;00C96611&quot;/&gt;&lt;wsp:rsid wsp:val=&quot;00C97560&quot;/&gt;&lt;wsp:rsid wsp:val=&quot;00CA2530&quot;/&gt;&lt;wsp:rsid wsp:val=&quot;00CA29D4&quot;/&gt;&lt;wsp:rsid wsp:val=&quot;00CA2E69&quot;/&gt;&lt;wsp:rsid wsp:val=&quot;00CB0DC1&quot;/&gt;&lt;wsp:rsid wsp:val=&quot;00CB2D68&quot;/&gt;&lt;wsp:rsid wsp:val=&quot;00CB4065&quot;/&gt;&lt;wsp:rsid wsp:val=&quot;00CB495C&quot;/&gt;&lt;wsp:rsid wsp:val=&quot;00CB63EC&quot;/&gt;&lt;wsp:rsid wsp:val=&quot;00CC0C59&quot;/&gt;&lt;wsp:rsid wsp:val=&quot;00CD1FF7&quot;/&gt;&lt;wsp:rsid wsp:val=&quot;00CD44D7&quot;/&gt;&lt;wsp:rsid wsp:val=&quot;00CD7015&quot;/&gt;&lt;wsp:rsid wsp:val=&quot;00CD75D6&quot;/&gt;&lt;wsp:rsid wsp:val=&quot;00CE0966&quot;/&gt;&lt;wsp:rsid wsp:val=&quot;00CE0E0D&quot;/&gt;&lt;wsp:rsid wsp:val=&quot;00CE2023&quot;/&gt;&lt;wsp:rsid wsp:val=&quot;00CE3D40&quot;/&gt;&lt;wsp:rsid wsp:val=&quot;00CF103F&quot;/&gt;&lt;wsp:rsid wsp:val=&quot;00CF501A&quot;/&gt;&lt;wsp:rsid wsp:val=&quot;00CF78BE&quot;/&gt;&lt;wsp:rsid wsp:val=&quot;00D049F3&quot;/&gt;&lt;wsp:rsid wsp:val=&quot;00D05DE4&quot;/&gt;&lt;wsp:rsid wsp:val=&quot;00D069EA&quot;/&gt;&lt;wsp:rsid wsp:val=&quot;00D1119F&quot;/&gt;&lt;wsp:rsid wsp:val=&quot;00D226BB&quot;/&gt;&lt;wsp:rsid wsp:val=&quot;00D2279F&quot;/&gt;&lt;wsp:rsid wsp:val=&quot;00D32EB0&quot;/&gt;&lt;wsp:rsid wsp:val=&quot;00D37033&quot;/&gt;&lt;wsp:rsid wsp:val=&quot;00D42BC2&quot;/&gt;&lt;wsp:rsid wsp:val=&quot;00D441FB&quot;/&gt;&lt;wsp:rsid wsp:val=&quot;00D5102D&quot;/&gt;&lt;wsp:rsid wsp:val=&quot;00D516BB&quot;/&gt;&lt;wsp:rsid wsp:val=&quot;00D5554D&quot;/&gt;&lt;wsp:rsid wsp:val=&quot;00D557CC&quot;/&gt;&lt;wsp:rsid wsp:val=&quot;00D63CFB&quot;/&gt;&lt;wsp:rsid wsp:val=&quot;00D64C0A&quot;/&gt;&lt;wsp:rsid wsp:val=&quot;00D713D3&quot;/&gt;&lt;wsp:rsid wsp:val=&quot;00D806F5&quot;/&gt;&lt;wsp:rsid wsp:val=&quot;00D80CC2&quot;/&gt;&lt;wsp:rsid wsp:val=&quot;00D80DE1&quot;/&gt;&lt;wsp:rsid wsp:val=&quot;00D81481&quot;/&gt;&lt;wsp:rsid wsp:val=&quot;00D847AB&quot;/&gt;&lt;wsp:rsid wsp:val=&quot;00D93D23&quot;/&gt;&lt;wsp:rsid wsp:val=&quot;00D95353&quot;/&gt;&lt;wsp:rsid wsp:val=&quot;00D973A3&quot;/&gt;&lt;wsp:rsid wsp:val=&quot;00D9753F&quot;/&gt;&lt;wsp:rsid wsp:val=&quot;00DA3A20&quot;/&gt;&lt;wsp:rsid wsp:val=&quot;00DA3F1F&quot;/&gt;&lt;wsp:rsid wsp:val=&quot;00DA5C72&quot;/&gt;&lt;wsp:rsid wsp:val=&quot;00DA61A6&quot;/&gt;&lt;wsp:rsid wsp:val=&quot;00DB37F0&quot;/&gt;&lt;wsp:rsid wsp:val=&quot;00DB4A8F&quot;/&gt;&lt;wsp:rsid wsp:val=&quot;00DB651B&quot;/&gt;&lt;wsp:rsid wsp:val=&quot;00DC4401&quot;/&gt;&lt;wsp:rsid wsp:val=&quot;00DC6A15&quot;/&gt;&lt;wsp:rsid wsp:val=&quot;00DD05EF&quot;/&gt;&lt;wsp:rsid wsp:val=&quot;00DD3031&quot;/&gt;&lt;wsp:rsid wsp:val=&quot;00DD4F99&quot;/&gt;&lt;wsp:rsid wsp:val=&quot;00DD7F99&quot;/&gt;&lt;wsp:rsid wsp:val=&quot;00DE22A8&quot;/&gt;&lt;wsp:rsid wsp:val=&quot;00DE47DB&quot;/&gt;&lt;wsp:rsid wsp:val=&quot;00DE48FC&quot;/&gt;&lt;wsp:rsid wsp:val=&quot;00DE5FBF&quot;/&gt;&lt;wsp:rsid wsp:val=&quot;00DE6DB9&quot;/&gt;&lt;wsp:rsid wsp:val=&quot;00DE7626&quot;/&gt;&lt;wsp:rsid wsp:val=&quot;00DF1742&quot;/&gt;&lt;wsp:rsid wsp:val=&quot;00E00D8B&quot;/&gt;&lt;wsp:rsid wsp:val=&quot;00E0186B&quot;/&gt;&lt;wsp:rsid wsp:val=&quot;00E037C3&quot;/&gt;&lt;wsp:rsid wsp:val=&quot;00E049D0&quot;/&gt;&lt;wsp:rsid wsp:val=&quot;00E116C4&quot;/&gt;&lt;wsp:rsid wsp:val=&quot;00E14200&quot;/&gt;&lt;wsp:rsid wsp:val=&quot;00E14BDF&quot;/&gt;&lt;wsp:rsid wsp:val=&quot;00E2055C&quot;/&gt;&lt;wsp:rsid wsp:val=&quot;00E22B60&quot;/&gt;&lt;wsp:rsid wsp:val=&quot;00E23927&quot;/&gt;&lt;wsp:rsid wsp:val=&quot;00E30CCF&quot;/&gt;&lt;wsp:rsid wsp:val=&quot;00E315E4&quot;/&gt;&lt;wsp:rsid wsp:val=&quot;00E34D2E&quot;/&gt;&lt;wsp:rsid wsp:val=&quot;00E34E20&quot;/&gt;&lt;wsp:rsid wsp:val=&quot;00E3680D&quot;/&gt;&lt;wsp:rsid wsp:val=&quot;00E37CF4&quot;/&gt;&lt;wsp:rsid wsp:val=&quot;00E46042&quot;/&gt;&lt;wsp:rsid wsp:val=&quot;00E503E9&quot;/&gt;&lt;wsp:rsid wsp:val=&quot;00E533FB&quot;/&gt;&lt;wsp:rsid wsp:val=&quot;00E53897&quot;/&gt;&lt;wsp:rsid wsp:val=&quot;00E549C5&quot;/&gt;&lt;wsp:rsid wsp:val=&quot;00E57E48&quot;/&gt;&lt;wsp:rsid wsp:val=&quot;00E6074A&quot;/&gt;&lt;wsp:rsid wsp:val=&quot;00E63418&quot;/&gt;&lt;wsp:rsid wsp:val=&quot;00E6342C&quot;/&gt;&lt;wsp:rsid wsp:val=&quot;00E6365C&quot;/&gt;&lt;wsp:rsid wsp:val=&quot;00E63B74&quot;/&gt;&lt;wsp:rsid wsp:val=&quot;00E65BD1&quot;/&gt;&lt;wsp:rsid wsp:val=&quot;00E66D09&quot;/&gt;&lt;wsp:rsid wsp:val=&quot;00E67650&quot;/&gt;&lt;wsp:rsid wsp:val=&quot;00E70730&quot;/&gt;&lt;wsp:rsid wsp:val=&quot;00E71CB1&quot;/&gt;&lt;wsp:rsid wsp:val=&quot;00E7359D&quot;/&gt;&lt;wsp:rsid wsp:val=&quot;00E73CC3&quot;/&gt;&lt;wsp:rsid wsp:val=&quot;00E86841&quot;/&gt;&lt;wsp:rsid wsp:val=&quot;00E91E91&quot;/&gt;&lt;wsp:rsid wsp:val=&quot;00E92D5C&quot;/&gt;&lt;wsp:rsid wsp:val=&quot;00E971EE&quot;/&gt;&lt;wsp:rsid wsp:val=&quot;00EB19DE&quot;/&gt;&lt;wsp:rsid wsp:val=&quot;00EC0C29&quot;/&gt;&lt;wsp:rsid wsp:val=&quot;00EC44A1&quot;/&gt;&lt;wsp:rsid wsp:val=&quot;00EC4D89&quot;/&gt;&lt;wsp:rsid wsp:val=&quot;00EC7201&quot;/&gt;&lt;wsp:rsid wsp:val=&quot;00ED009B&quot;/&gt;&lt;wsp:rsid wsp:val=&quot;00ED0C7C&quot;/&gt;&lt;wsp:rsid wsp:val=&quot;00ED4768&quot;/&gt;&lt;wsp:rsid wsp:val=&quot;00ED5553&quot;/&gt;&lt;wsp:rsid wsp:val=&quot;00ED5F47&quot;/&gt;&lt;wsp:rsid wsp:val=&quot;00EE31DA&quot;/&gt;&lt;wsp:rsid wsp:val=&quot;00EE6369&quot;/&gt;&lt;wsp:rsid wsp:val=&quot;00EF53B5&quot;/&gt;&lt;wsp:rsid wsp:val=&quot;00F006DC&quot;/&gt;&lt;wsp:rsid wsp:val=&quot;00F02D77&quot;/&gt;&lt;wsp:rsid wsp:val=&quot;00F0339C&quot;/&gt;&lt;wsp:rsid wsp:val=&quot;00F11DDD&quot;/&gt;&lt;wsp:rsid wsp:val=&quot;00F123A8&quot;/&gt;&lt;wsp:rsid wsp:val=&quot;00F15506&quot;/&gt;&lt;wsp:rsid wsp:val=&quot;00F22538&quot;/&gt;&lt;wsp:rsid wsp:val=&quot;00F22725&quot;/&gt;&lt;wsp:rsid wsp:val=&quot;00F232A4&quot;/&gt;&lt;wsp:rsid wsp:val=&quot;00F23F07&quot;/&gt;&lt;wsp:rsid wsp:val=&quot;00F269BA&quot;/&gt;&lt;wsp:rsid wsp:val=&quot;00F304B0&quot;/&gt;&lt;wsp:rsid wsp:val=&quot;00F31ACE&quot;/&gt;&lt;wsp:rsid wsp:val=&quot;00F33D63&quot;/&gt;&lt;wsp:rsid wsp:val=&quot;00F34D87&quot;/&gt;&lt;wsp:rsid wsp:val=&quot;00F355A1&quot;/&gt;&lt;wsp:rsid wsp:val=&quot;00F40C19&quot;/&gt;&lt;wsp:rsid wsp:val=&quot;00F46821&quot;/&gt;&lt;wsp:rsid wsp:val=&quot;00F5101B&quot;/&gt;&lt;wsp:rsid wsp:val=&quot;00F52E0B&quot;/&gt;&lt;wsp:rsid wsp:val=&quot;00F53C97&quot;/&gt;&lt;wsp:rsid wsp:val=&quot;00F55100&quot;/&gt;&lt;wsp:rsid wsp:val=&quot;00F5572C&quot;/&gt;&lt;wsp:rsid wsp:val=&quot;00F55A73&quot;/&gt;&lt;wsp:rsid wsp:val=&quot;00F57CA8&quot;/&gt;&lt;wsp:rsid wsp:val=&quot;00F57D96&quot;/&gt;&lt;wsp:rsid wsp:val=&quot;00F6346B&quot;/&gt;&lt;wsp:rsid wsp:val=&quot;00F65DF3&quot;/&gt;&lt;wsp:rsid wsp:val=&quot;00F67EFA&quot;/&gt;&lt;wsp:rsid wsp:val=&quot;00F67F48&quot;/&gt;&lt;wsp:rsid wsp:val=&quot;00F70E91&quot;/&gt;&lt;wsp:rsid wsp:val=&quot;00F84683&quot;/&gt;&lt;wsp:rsid wsp:val=&quot;00F850F9&quot;/&gt;&lt;wsp:rsid wsp:val=&quot;00F871C1&quot;/&gt;&lt;wsp:rsid wsp:val=&quot;00F914A6&quot;/&gt;&lt;wsp:rsid wsp:val=&quot;00F91A6F&quot;/&gt;&lt;wsp:rsid wsp:val=&quot;00F931D4&quot;/&gt;&lt;wsp:rsid wsp:val=&quot;00F93DB3&quot;/&gt;&lt;wsp:rsid wsp:val=&quot;00F956AD&quot;/&gt;&lt;wsp:rsid wsp:val=&quot;00F95EA3&quot;/&gt;&lt;wsp:rsid wsp:val=&quot;00F9766A&quot;/&gt;&lt;wsp:rsid wsp:val=&quot;00F97AB2&quot;/&gt;&lt;wsp:rsid wsp:val=&quot;00FA1347&quot;/&gt;&lt;wsp:rsid wsp:val=&quot;00FA42E7&quot;/&gt;&lt;wsp:rsid wsp:val=&quot;00FA4F0E&quot;/&gt;&lt;wsp:rsid wsp:val=&quot;00FA63E7&quot;/&gt;&lt;wsp:rsid wsp:val=&quot;00FB5810&quot;/&gt;&lt;wsp:rsid wsp:val=&quot;00FB5B9B&quot;/&gt;&lt;wsp:rsid wsp:val=&quot;00FC6E3D&quot;/&gt;&lt;wsp:rsid wsp:val=&quot;00FD14C1&quot;/&gt;&lt;wsp:rsid wsp:val=&quot;00FD2E59&quot;/&gt;&lt;wsp:rsid wsp:val=&quot;00FD37A3&quot;/&gt;&lt;wsp:rsid wsp:val=&quot;00FE2573&quot;/&gt;&lt;wsp:rsid wsp:val=&quot;00FE2678&quot;/&gt;&lt;wsp:rsid wsp:val=&quot;00FF5E02&quot;/&gt;&lt;wsp:rsid wsp:val=&quot;00FF6163&quot;/&gt;&lt;wsp:rsid wsp:val=&quot;00FF6AE3&quot;/&gt;&lt;wsp:rsid wsp:val=&quot;00FF6F0A&quot;/&gt;&lt;/wsp:rsids&gt;&lt;/w:docPr&gt;&lt;w:body&gt;&lt;wx:sect&gt;&lt;w:p wsp:rsidR=&quot;00000000&quot; wsp:rsidRDefault=&quot;00FA4F0E&quot; wsp:rsidP=&quot;00FA4F0E&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gt;&lt;wx:font wx:val=&quot;Cambria Math&quot;/&gt;&lt;/w:rPr&gt;&lt;m:t&gt;0&amp;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05829">
              <w:rPr>
                <w:rFonts w:ascii="Calibri" w:hAnsi="Calibri"/>
                <w:sz w:val="22"/>
              </w:rPr>
              <w:instrText xml:space="preserve"> </w:instrText>
            </w:r>
            <w:r w:rsidRPr="00705829">
              <w:rPr>
                <w:rFonts w:ascii="Calibri" w:hAnsi="Calibri"/>
                <w:sz w:val="22"/>
              </w:rPr>
              <w:fldChar w:fldCharType="separate"/>
            </w:r>
            <w:r w:rsidR="00705829" w:rsidRPr="00705829">
              <w:rPr>
                <w:position w:val="-5"/>
              </w:rPr>
              <w:pict w14:anchorId="4D181F40">
                <v:shape id="_x0000_i1028" type="#_x0000_t75" style="width:30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doNotEmbedSystemFont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5&quot; w:nlCheck=&quot;on&quot; w:optionSet=&quot;1&quot;/&gt;&lt;w:activeWritingStyle w:lang=&quot;EN-AU&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JA&quot; w:vendorID=&quot;64&quot; w:dllVersion=&quot;0&quot; w:nlCheck=&quot;on&quot; w:optionSet=&quot;1&quot;/&gt;&lt;w:defaultTabStop w:val=&quot;1298&quot;/&gt;&lt;w:hyphenationZone w:val=&quot;357&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66747&quot;/&gt;&lt;wsp:rsid wsp:val=&quot;00000D55&quot;/&gt;&lt;wsp:rsid wsp:val=&quot;00002BC3&quot;/&gt;&lt;wsp:rsid wsp:val=&quot;00011393&quot;/&gt;&lt;wsp:rsid wsp:val=&quot;00012946&quot;/&gt;&lt;wsp:rsid wsp:val=&quot;00012CD5&quot;/&gt;&lt;wsp:rsid wsp:val=&quot;00014FB6&quot;/&gt;&lt;wsp:rsid wsp:val=&quot;00015BE9&quot;/&gt;&lt;wsp:rsid wsp:val=&quot;00016491&quot;/&gt;&lt;wsp:rsid wsp:val=&quot;00020F04&quot;/&gt;&lt;wsp:rsid wsp:val=&quot;00024BA4&quot;/&gt;&lt;wsp:rsid wsp:val=&quot;00025B80&quot;/&gt;&lt;wsp:rsid wsp:val=&quot;00031410&quot;/&gt;&lt;wsp:rsid wsp:val=&quot;00032F17&quot;/&gt;&lt;wsp:rsid wsp:val=&quot;00037DEE&quot;/&gt;&lt;wsp:rsid wsp:val=&quot;00053410&quot;/&gt;&lt;wsp:rsid wsp:val=&quot;000547EC&quot;/&gt;&lt;wsp:rsid wsp:val=&quot;000562FE&quot;/&gt;&lt;wsp:rsid wsp:val=&quot;00056C34&quot;/&gt;&lt;wsp:rsid wsp:val=&quot;00056EB0&quot;/&gt;&lt;wsp:rsid wsp:val=&quot;00057080&quot;/&gt;&lt;wsp:rsid wsp:val=&quot;0006353F&quot;/&gt;&lt;wsp:rsid wsp:val=&quot;00064375&quot;/&gt;&lt;wsp:rsid wsp:val=&quot;000659FC&quot;/&gt;&lt;wsp:rsid wsp:val=&quot;00067869&quot;/&gt;&lt;wsp:rsid wsp:val=&quot;000678B9&quot;/&gt;&lt;wsp:rsid wsp:val=&quot;000736BD&quot;/&gt;&lt;wsp:rsid wsp:val=&quot;00073864&quot;/&gt;&lt;wsp:rsid wsp:val=&quot;00073D26&quot;/&gt;&lt;wsp:rsid wsp:val=&quot;0007617D&quot;/&gt;&lt;wsp:rsid wsp:val=&quot;00076DE5&quot;/&gt;&lt;wsp:rsid wsp:val=&quot;00080137&quot;/&gt;&lt;wsp:rsid wsp:val=&quot;00080956&quot;/&gt;&lt;wsp:rsid wsp:val=&quot;00081E2D&quot;/&gt;&lt;wsp:rsid wsp:val=&quot;00086940&quot;/&gt;&lt;wsp:rsid wsp:val=&quot;00086AB3&quot;/&gt;&lt;wsp:rsid wsp:val=&quot;00090356&quot;/&gt;&lt;wsp:rsid wsp:val=&quot;00090E56&quot;/&gt;&lt;wsp:rsid wsp:val=&quot;000A4674&quot;/&gt;&lt;wsp:rsid wsp:val=&quot;000A758A&quot;/&gt;&lt;wsp:rsid wsp:val=&quot;000B0C75&quot;/&gt;&lt;wsp:rsid wsp:val=&quot;000B1ACF&quot;/&gt;&lt;wsp:rsid wsp:val=&quot;000B3474&quot;/&gt;&lt;wsp:rsid wsp:val=&quot;000B62B9&quot;/&gt;&lt;wsp:rsid wsp:val=&quot;000B6840&quot;/&gt;&lt;wsp:rsid wsp:val=&quot;000C50B2&quot;/&gt;&lt;wsp:rsid wsp:val=&quot;000C5F98&quot;/&gt;&lt;wsp:rsid wsp:val=&quot;000C6060&quot;/&gt;&lt;wsp:rsid wsp:val=&quot;000D15EE&quot;/&gt;&lt;wsp:rsid wsp:val=&quot;000D2514&quot;/&gt;&lt;wsp:rsid wsp:val=&quot;000D66F6&quot;/&gt;&lt;wsp:rsid wsp:val=&quot;000E37C3&quot;/&gt;&lt;wsp:rsid wsp:val=&quot;000E74DD&quot;/&gt;&lt;wsp:rsid wsp:val=&quot;000F064E&quot;/&gt;&lt;wsp:rsid wsp:val=&quot;000F24A4&quot;/&gt;&lt;wsp:rsid wsp:val=&quot;00100D2A&quot;/&gt;&lt;wsp:rsid wsp:val=&quot;00103145&quot;/&gt;&lt;wsp:rsid wsp:val=&quot;00106D9E&quot;/&gt;&lt;wsp:rsid wsp:val=&quot;0011470E&quot;/&gt;&lt;wsp:rsid wsp:val=&quot;00115F71&quot;/&gt;&lt;wsp:rsid wsp:val=&quot;00124ED7&quot;/&gt;&lt;wsp:rsid wsp:val=&quot;00132C80&quot;/&gt;&lt;wsp:rsid wsp:val=&quot;0014472B&quot;/&gt;&lt;wsp:rsid wsp:val=&quot;001470E8&quot;/&gt;&lt;wsp:rsid wsp:val=&quot;0015220B&quot;/&gt;&lt;wsp:rsid wsp:val=&quot;00156591&quot;/&gt;&lt;wsp:rsid wsp:val=&quot;001570F6&quot;/&gt;&lt;wsp:rsid wsp:val=&quot;00161C48&quot;/&gt;&lt;wsp:rsid wsp:val=&quot;00175588&quot;/&gt;&lt;wsp:rsid wsp:val=&quot;00176829&quot;/&gt;&lt;wsp:rsid wsp:val=&quot;00177124&quot;/&gt;&lt;wsp:rsid wsp:val=&quot;00183D6D&quot;/&gt;&lt;wsp:rsid wsp:val=&quot;00184ABA&quot;/&gt;&lt;wsp:rsid wsp:val=&quot;00185599&quot;/&gt;&lt;wsp:rsid wsp:val=&quot;00186C20&quot;/&gt;&lt;wsp:rsid wsp:val=&quot;0018796A&quot;/&gt;&lt;wsp:rsid wsp:val=&quot;00195336&quot;/&gt;&lt;wsp:rsid wsp:val=&quot;00197278&quot;/&gt;&lt;wsp:rsid wsp:val=&quot;001A0FA0&quot;/&gt;&lt;wsp:rsid wsp:val=&quot;001A19FC&quot;/&gt;&lt;wsp:rsid wsp:val=&quot;001A28B1&quot;/&gt;&lt;wsp:rsid wsp:val=&quot;001A5095&quot;/&gt;&lt;wsp:rsid wsp:val=&quot;001C28D1&quot;/&gt;&lt;wsp:rsid wsp:val=&quot;001C37C6&quot;/&gt;&lt;wsp:rsid wsp:val=&quot;001C4590&quot;/&gt;&lt;wsp:rsid wsp:val=&quot;001C6AEB&quot;/&gt;&lt;wsp:rsid wsp:val=&quot;001D1E21&quot;/&gt;&lt;wsp:rsid wsp:val=&quot;001D25DC&quot;/&gt;&lt;wsp:rsid wsp:val=&quot;001D56D0&quot;/&gt;&lt;wsp:rsid wsp:val=&quot;001E17B4&quot;/&gt;&lt;wsp:rsid wsp:val=&quot;001E3976&quot;/&gt;&lt;wsp:rsid wsp:val=&quot;001E45F9&quot;/&gt;&lt;wsp:rsid wsp:val=&quot;001E4BE1&quot;/&gt;&lt;wsp:rsid wsp:val=&quot;001E5C65&quot;/&gt;&lt;wsp:rsid wsp:val=&quot;001E6BD8&quot;/&gt;&lt;wsp:rsid wsp:val=&quot;001E7A2B&quot;/&gt;&lt;wsp:rsid wsp:val=&quot;001F0B93&quot;/&gt;&lt;wsp:rsid wsp:val=&quot;001F295D&quot;/&gt;&lt;wsp:rsid wsp:val=&quot;001F2A07&quot;/&gt;&lt;wsp:rsid wsp:val=&quot;001F546F&quot;/&gt;&lt;wsp:rsid wsp:val=&quot;001F59AC&quot;/&gt;&lt;wsp:rsid wsp:val=&quot;00203F76&quot;/&gt;&lt;wsp:rsid wsp:val=&quot;00207E3C&quot;/&gt;&lt;wsp:rsid wsp:val=&quot;002131CC&quot;/&gt;&lt;wsp:rsid wsp:val=&quot;00224187&quot;/&gt;&lt;wsp:rsid wsp:val=&quot;00230E50&quot;/&gt;&lt;wsp:rsid wsp:val=&quot;00232E76&quot;/&gt;&lt;wsp:rsid wsp:val=&quot;002332E4&quot;/&gt;&lt;wsp:rsid wsp:val=&quot;00233CB1&quot;/&gt;&lt;wsp:rsid wsp:val=&quot;0023537E&quot;/&gt;&lt;wsp:rsid wsp:val=&quot;00235FB6&quot;/&gt;&lt;wsp:rsid wsp:val=&quot;00236CCA&quot;/&gt;&lt;wsp:rsid wsp:val=&quot;00240EB0&quot;/&gt;&lt;wsp:rsid wsp:val=&quot;00242A51&quot;/&gt;&lt;wsp:rsid wsp:val=&quot;00242D18&quot;/&gt;&lt;wsp:rsid wsp:val=&quot;00245A4A&quot;/&gt;&lt;wsp:rsid wsp:val=&quot;00245CE7&quot;/&gt;&lt;wsp:rsid wsp:val=&quot;00250B57&quot;/&gt;&lt;wsp:rsid wsp:val=&quot;002524A8&quot;/&gt;&lt;wsp:rsid wsp:val=&quot;00252518&quot;/&gt;&lt;wsp:rsid wsp:val=&quot;0025476F&quot;/&gt;&lt;wsp:rsid wsp:val=&quot;00254829&quot;/&gt;&lt;wsp:rsid wsp:val=&quot;00254F33&quot;/&gt;&lt;wsp:rsid wsp:val=&quot;002553F1&quot;/&gt;&lt;wsp:rsid wsp:val=&quot;00263A7D&quot;/&gt;&lt;wsp:rsid wsp:val=&quot;002668E6&quot;/&gt;&lt;wsp:rsid wsp:val=&quot;00267AD3&quot;/&gt;&lt;wsp:rsid wsp:val=&quot;0028613D&quot;/&gt;&lt;wsp:rsid wsp:val=&quot;0028622C&quot;/&gt;&lt;wsp:rsid wsp:val=&quot;00286795&quot;/&gt;&lt;wsp:rsid wsp:val=&quot;00295077&quot;/&gt;&lt;wsp:rsid wsp:val=&quot;002A03C6&quot;/&gt;&lt;wsp:rsid wsp:val=&quot;002A1494&quot;/&gt;&lt;wsp:rsid wsp:val=&quot;002A7FA0&quot;/&gt;&lt;wsp:rsid wsp:val=&quot;002B390D&quot;/&gt;&lt;wsp:rsid wsp:val=&quot;002C208A&quot;/&gt;&lt;wsp:rsid wsp:val=&quot;002C227D&quot;/&gt;&lt;wsp:rsid wsp:val=&quot;002C4B4A&quot;/&gt;&lt;wsp:rsid wsp:val=&quot;002C570F&quot;/&gt;&lt;wsp:rsid wsp:val=&quot;002C73BA&quot;/&gt;&lt;wsp:rsid wsp:val=&quot;002D00E4&quot;/&gt;&lt;wsp:rsid wsp:val=&quot;002D2C4B&quot;/&gt;&lt;wsp:rsid wsp:val=&quot;002D3B96&quot;/&gt;&lt;wsp:rsid wsp:val=&quot;002D4766&quot;/&gt;&lt;wsp:rsid wsp:val=&quot;002D6F60&quot;/&gt;&lt;wsp:rsid wsp:val=&quot;002E02CB&quot;/&gt;&lt;wsp:rsid wsp:val=&quot;002F08B7&quot;/&gt;&lt;wsp:rsid wsp:val=&quot;002F55FC&quot;/&gt;&lt;wsp:rsid wsp:val=&quot;002F6325&quot;/&gt;&lt;wsp:rsid wsp:val=&quot;002F6BD6&quot;/&gt;&lt;wsp:rsid wsp:val=&quot;0030249D&quot;/&gt;&lt;wsp:rsid wsp:val=&quot;003036CA&quot;/&gt;&lt;wsp:rsid wsp:val=&quot;00304A72&quot;/&gt;&lt;wsp:rsid wsp:val=&quot;0030664C&quot;/&gt;&lt;wsp:rsid wsp:val=&quot;003128DB&quot;/&gt;&lt;wsp:rsid wsp:val=&quot;00312F4D&quot;/&gt;&lt;wsp:rsid wsp:val=&quot;00316EA2&quot;/&gt;&lt;wsp:rsid wsp:val=&quot;003256BE&quot;/&gt;&lt;wsp:rsid wsp:val=&quot;00335622&quot;/&gt;&lt;wsp:rsid wsp:val=&quot;00351E31&quot;/&gt;&lt;wsp:rsid wsp:val=&quot;00353C45&quot;/&gt;&lt;wsp:rsid wsp:val=&quot;003553A3&quot;/&gt;&lt;wsp:rsid wsp:val=&quot;0035554B&quot;/&gt;&lt;wsp:rsid wsp:val=&quot;0035596B&quot;/&gt;&lt;wsp:rsid wsp:val=&quot;00356349&quot;/&gt;&lt;wsp:rsid wsp:val=&quot;003621A4&quot;/&gt;&lt;wsp:rsid wsp:val=&quot;00362629&quot;/&gt;&lt;wsp:rsid wsp:val=&quot;00371977&quot;/&gt;&lt;wsp:rsid wsp:val=&quot;00371FD7&quot;/&gt;&lt;wsp:rsid wsp:val=&quot;00372AEC&quot;/&gt;&lt;wsp:rsid wsp:val=&quot;00373086&quot;/&gt;&lt;wsp:rsid wsp:val=&quot;00376115&quot;/&gt;&lt;wsp:rsid wsp:val=&quot;003802A4&quot;/&gt;&lt;wsp:rsid wsp:val=&quot;003829D6&quot;/&gt;&lt;wsp:rsid wsp:val=&quot;00383F56&quot;/&gt;&lt;wsp:rsid wsp:val=&quot;003858AC&quot;/&gt;&lt;wsp:rsid wsp:val=&quot;00385D49&quot;/&gt;&lt;wsp:rsid wsp:val=&quot;003864AF&quot;/&gt;&lt;wsp:rsid wsp:val=&quot;003872A7&quot;/&gt;&lt;wsp:rsid wsp:val=&quot;00391119&quot;/&gt;&lt;wsp:rsid wsp:val=&quot;003912F1&quot;/&gt;&lt;wsp:rsid wsp:val=&quot;003951A5&quot;/&gt;&lt;wsp:rsid wsp:val=&quot;003A2F64&quot;/&gt;&lt;wsp:rsid wsp:val=&quot;003A3965&quot;/&gt;&lt;wsp:rsid wsp:val=&quot;003A605C&quot;/&gt;&lt;wsp:rsid wsp:val=&quot;003B0975&quot;/&gt;&lt;wsp:rsid wsp:val=&quot;003B2C12&quot;/&gt;&lt;wsp:rsid wsp:val=&quot;003B2F0C&quot;/&gt;&lt;wsp:rsid wsp:val=&quot;003B5D00&quot;/&gt;&lt;wsp:rsid wsp:val=&quot;003B7A52&quot;/&gt;&lt;wsp:rsid wsp:val=&quot;003B7B07&quot;/&gt;&lt;wsp:rsid wsp:val=&quot;003C21C7&quot;/&gt;&lt;wsp:rsid wsp:val=&quot;003C4279&quot;/&gt;&lt;wsp:rsid wsp:val=&quot;003C74E5&quot;/&gt;&lt;wsp:rsid wsp:val=&quot;003D03B0&quot;/&gt;&lt;wsp:rsid wsp:val=&quot;003D2A41&quot;/&gt;&lt;wsp:rsid wsp:val=&quot;003D2B6D&quot;/&gt;&lt;wsp:rsid wsp:val=&quot;003D3E00&quot;/&gt;&lt;wsp:rsid wsp:val=&quot;003D699E&quot;/&gt;&lt;wsp:rsid wsp:val=&quot;003D7A0B&quot;/&gt;&lt;wsp:rsid wsp:val=&quot;003E086B&quot;/&gt;&lt;wsp:rsid wsp:val=&quot;003E2BF5&quot;/&gt;&lt;wsp:rsid wsp:val=&quot;003E4F96&quot;/&gt;&lt;wsp:rsid wsp:val=&quot;00400157&quot;/&gt;&lt;wsp:rsid wsp:val=&quot;00403FA1&quot;/&gt;&lt;wsp:rsid wsp:val=&quot;00406853&quot;/&gt;&lt;wsp:rsid wsp:val=&quot;00406870&quot;/&gt;&lt;wsp:rsid wsp:val=&quot;00411013&quot;/&gt;&lt;wsp:rsid wsp:val=&quot;0041355A&quot;/&gt;&lt;wsp:rsid wsp:val=&quot;00414316&quot;/&gt;&lt;wsp:rsid wsp:val=&quot;004268EC&quot;/&gt;&lt;wsp:rsid wsp:val=&quot;00426A19&quot;/&gt;&lt;wsp:rsid wsp:val=&quot;004320D4&quot;/&gt;&lt;wsp:rsid wsp:val=&quot;004336DC&quot;/&gt;&lt;wsp:rsid wsp:val=&quot;004342AD&quot;/&gt;&lt;wsp:rsid wsp:val=&quot;00435B42&quot;/&gt;&lt;wsp:rsid wsp:val=&quot;0043671E&quot;/&gt;&lt;wsp:rsid wsp:val=&quot;0044465D&quot;/&gt;&lt;wsp:rsid wsp:val=&quot;00445819&quot;/&gt;&lt;wsp:rsid wsp:val=&quot;004528F0&quot;/&gt;&lt;wsp:rsid wsp:val=&quot;00456919&quot;/&gt;&lt;wsp:rsid wsp:val=&quot;00461CA7&quot;/&gt;&lt;wsp:rsid wsp:val=&quot;00461DAF&quot;/&gt;&lt;wsp:rsid wsp:val=&quot;00472E87&quot;/&gt;&lt;wsp:rsid wsp:val=&quot;00475514&quot;/&gt;&lt;wsp:rsid wsp:val=&quot;00483B91&quot;/&gt;&lt;wsp:rsid wsp:val=&quot;0048702E&quot;/&gt;&lt;wsp:rsid wsp:val=&quot;00495869&quot;/&gt;&lt;wsp:rsid wsp:val=&quot;004A10E3&quot;/&gt;&lt;wsp:rsid wsp:val=&quot;004A6A9A&quot;/&gt;&lt;wsp:rsid wsp:val=&quot;004A75B8&quot;/&gt;&lt;wsp:rsid wsp:val=&quot;004B1968&quot;/&gt;&lt;wsp:rsid wsp:val=&quot;004B3D91&quot;/&gt;&lt;wsp:rsid wsp:val=&quot;004C5CBE&quot;/&gt;&lt;wsp:rsid wsp:val=&quot;004C77D6&quot;/&gt;&lt;wsp:rsid wsp:val=&quot;004D7C7D&quot;/&gt;&lt;wsp:rsid wsp:val=&quot;004E40E2&quot;/&gt;&lt;wsp:rsid wsp:val=&quot;004E5F65&quot;/&gt;&lt;wsp:rsid wsp:val=&quot;004E6461&quot;/&gt;&lt;wsp:rsid wsp:val=&quot;004E7D49&quot;/&gt;&lt;wsp:rsid wsp:val=&quot;004F5FF0&quot;/&gt;&lt;wsp:rsid wsp:val=&quot;004F70C3&quot;/&gt;&lt;wsp:rsid wsp:val=&quot;0050667C&quot;/&gt;&lt;wsp:rsid wsp:val=&quot;0051128C&quot;/&gt;&lt;wsp:rsid wsp:val=&quot;00511A08&quot;/&gt;&lt;wsp:rsid wsp:val=&quot;0051388A&quot;/&gt;&lt;wsp:rsid wsp:val=&quot;0051416A&quot;/&gt;&lt;wsp:rsid wsp:val=&quot;00517313&quot;/&gt;&lt;wsp:rsid wsp:val=&quot;005226CF&quot;/&gt;&lt;wsp:rsid wsp:val=&quot;00523739&quot;/&gt;&lt;wsp:rsid wsp:val=&quot;005264BF&quot;/&gt;&lt;wsp:rsid wsp:val=&quot;0053125C&quot;/&gt;&lt;wsp:rsid wsp:val=&quot;00534416&quot;/&gt;&lt;wsp:rsid wsp:val=&quot;00534442&quot;/&gt;&lt;wsp:rsid wsp:val=&quot;00537212&quot;/&gt;&lt;wsp:rsid wsp:val=&quot;00540F98&quot;/&gt;&lt;wsp:rsid wsp:val=&quot;00541677&quot;/&gt;&lt;wsp:rsid wsp:val=&quot;00543A22&quot;/&gt;&lt;wsp:rsid wsp:val=&quot;00543BFF&quot;/&gt;&lt;wsp:rsid wsp:val=&quot;00544AF6&quot;/&gt;&lt;wsp:rsid wsp:val=&quot;00546335&quot;/&gt;&lt;wsp:rsid wsp:val=&quot;005479E6&quot;/&gt;&lt;wsp:rsid wsp:val=&quot;00554D54&quot;/&gt;&lt;wsp:rsid wsp:val=&quot;0056137B&quot;/&gt;&lt;wsp:rsid wsp:val=&quot;00562DC6&quot;/&gt;&lt;wsp:rsid wsp:val=&quot;0056530B&quot;/&gt;&lt;wsp:rsid wsp:val=&quot;005669C0&quot;/&gt;&lt;wsp:rsid wsp:val=&quot;00570460&quot;/&gt;&lt;wsp:rsid wsp:val=&quot;00570A14&quot;/&gt;&lt;wsp:rsid wsp:val=&quot;005714BC&quot;/&gt;&lt;wsp:rsid wsp:val=&quot;005718E2&quot;/&gt;&lt;wsp:rsid wsp:val=&quot;00572A89&quot;/&gt;&lt;wsp:rsid wsp:val=&quot;00574501&quot;/&gt;&lt;wsp:rsid wsp:val=&quot;00577BAD&quot;/&gt;&lt;wsp:rsid wsp:val=&quot;00582D45&quot;/&gt;&lt;wsp:rsid wsp:val=&quot;00584E43&quot;/&gt;&lt;wsp:rsid wsp:val=&quot;00585140&quot;/&gt;&lt;wsp:rsid wsp:val=&quot;00585567&quot;/&gt;&lt;wsp:rsid wsp:val=&quot;00590EDE&quot;/&gt;&lt;wsp:rsid wsp:val=&quot;00594B9E&quot;/&gt;&lt;wsp:rsid wsp:val=&quot;0059659B&quot;/&gt;&lt;wsp:rsid wsp:val=&quot;005A1DA5&quot;/&gt;&lt;wsp:rsid wsp:val=&quot;005A39E2&quot;/&gt;&lt;wsp:rsid wsp:val=&quot;005A3D3C&quot;/&gt;&lt;wsp:rsid wsp:val=&quot;005A5290&quot;/&gt;&lt;wsp:rsid wsp:val=&quot;005A5552&quot;/&gt;&lt;wsp:rsid wsp:val=&quot;005A6BC1&quot;/&gt;&lt;wsp:rsid wsp:val=&quot;005B17CC&quot;/&gt;&lt;wsp:rsid wsp:val=&quot;005B2812&quot;/&gt;&lt;wsp:rsid wsp:val=&quot;005C1DF9&quot;/&gt;&lt;wsp:rsid wsp:val=&quot;005C2F1E&quot;/&gt;&lt;wsp:rsid wsp:val=&quot;005C31C9&quot;/&gt;&lt;wsp:rsid wsp:val=&quot;005C3FD4&quot;/&gt;&lt;wsp:rsid wsp:val=&quot;005C4BA8&quot;/&gt;&lt;wsp:rsid wsp:val=&quot;005D1ACB&quot;/&gt;&lt;wsp:rsid wsp:val=&quot;005E0A28&quot;/&gt;&lt;wsp:rsid wsp:val=&quot;005E0C9E&quot;/&gt;&lt;wsp:rsid wsp:val=&quot;005E3FDA&quot;/&gt;&lt;wsp:rsid wsp:val=&quot;005E518A&quot;/&gt;&lt;wsp:rsid wsp:val=&quot;005E5EB9&quot;/&gt;&lt;wsp:rsid wsp:val=&quot;005E62BC&quot;/&gt;&lt;wsp:rsid wsp:val=&quot;005F110A&quot;/&gt;&lt;wsp:rsid wsp:val=&quot;005F19FD&quot;/&gt;&lt;wsp:rsid wsp:val=&quot;005F1CF4&quot;/&gt;&lt;wsp:rsid wsp:val=&quot;005F69A1&quot;/&gt;&lt;wsp:rsid wsp:val=&quot;00602BA5&quot;/&gt;&lt;wsp:rsid wsp:val=&quot;0061073B&quot;/&gt;&lt;wsp:rsid wsp:val=&quot;00622C09&quot;/&gt;&lt;wsp:rsid wsp:val=&quot;00623A4E&quot;/&gt;&lt;wsp:rsid wsp:val=&quot;00627A07&quot;/&gt;&lt;wsp:rsid wsp:val=&quot;00627B2B&quot;/&gt;&lt;wsp:rsid wsp:val=&quot;006303D8&quot;/&gt;&lt;wsp:rsid wsp:val=&quot;00631432&quot;/&gt;&lt;wsp:rsid wsp:val=&quot;00641859&quot;/&gt;&lt;wsp:rsid wsp:val=&quot;00642298&quot;/&gt;&lt;wsp:rsid wsp:val=&quot;00643296&quot;/&gt;&lt;wsp:rsid wsp:val=&quot;006461BA&quot;/&gt;&lt;wsp:rsid wsp:val=&quot;00646259&quot;/&gt;&lt;wsp:rsid wsp:val=&quot;006462A0&quot;/&gt;&lt;wsp:rsid wsp:val=&quot;00650302&quot;/&gt;&lt;wsp:rsid wsp:val=&quot;00655058&quot;/&gt;&lt;wsp:rsid wsp:val=&quot;00656104&quot;/&gt;&lt;wsp:rsid wsp:val=&quot;00657BE2&quot;/&gt;&lt;wsp:rsid wsp:val=&quot;00667A5F&quot;/&gt;&lt;wsp:rsid wsp:val=&quot;00667B4D&quot;/&gt;&lt;wsp:rsid wsp:val=&quot;00670B57&quot;/&gt;&lt;wsp:rsid wsp:val=&quot;0067152D&quot;/&gt;&lt;wsp:rsid wsp:val=&quot;00674FE7&quot;/&gt;&lt;wsp:rsid wsp:val=&quot;006767A4&quot;/&gt;&lt;wsp:rsid wsp:val=&quot;00680498&quot;/&gt;&lt;wsp:rsid wsp:val=&quot;00681BE8&quot;/&gt;&lt;wsp:rsid wsp:val=&quot;006857F5&quot;/&gt;&lt;wsp:rsid wsp:val=&quot;00687FF9&quot;/&gt;&lt;wsp:rsid wsp:val=&quot;00692F45&quot;/&gt;&lt;wsp:rsid wsp:val=&quot;00695480&quot;/&gt;&lt;wsp:rsid wsp:val=&quot;006959A2&quot;/&gt;&lt;wsp:rsid wsp:val=&quot;006B0E03&quot;/&gt;&lt;wsp:rsid wsp:val=&quot;006B10A4&quot;/&gt;&lt;wsp:rsid wsp:val=&quot;006B325F&quot;/&gt;&lt;wsp:rsid wsp:val=&quot;006B635F&quot;/&gt;&lt;wsp:rsid wsp:val=&quot;006B7C1E&quot;/&gt;&lt;wsp:rsid wsp:val=&quot;006D3016&quot;/&gt;&lt;wsp:rsid wsp:val=&quot;006D675D&quot;/&gt;&lt;wsp:rsid wsp:val=&quot;006E33C5&quot;/&gt;&lt;wsp:rsid wsp:val=&quot;006E5655&quot;/&gt;&lt;wsp:rsid wsp:val=&quot;006E6CE8&quot;/&gt;&lt;wsp:rsid wsp:val=&quot;006F107E&quot;/&gt;&lt;wsp:rsid wsp:val=&quot;006F2134&quot;/&gt;&lt;wsp:rsid wsp:val=&quot;006F3372&quot;/&gt;&lt;wsp:rsid wsp:val=&quot;006F56E3&quot;/&gt;&lt;wsp:rsid wsp:val=&quot;006F58A3&quot;/&gt;&lt;wsp:rsid wsp:val=&quot;00702DE1&quot;/&gt;&lt;wsp:rsid wsp:val=&quot;007069EF&quot;/&gt;&lt;wsp:rsid wsp:val=&quot;00710245&quot;/&gt;&lt;wsp:rsid wsp:val=&quot;00710278&quot;/&gt;&lt;wsp:rsid wsp:val=&quot;00732EF0&quot;/&gt;&lt;wsp:rsid wsp:val=&quot;00733627&quot;/&gt;&lt;wsp:rsid wsp:val=&quot;007341B1&quot;/&gt;&lt;wsp:rsid wsp:val=&quot;00734E92&quot;/&gt;&lt;wsp:rsid wsp:val=&quot;00741467&quot;/&gt;&lt;wsp:rsid wsp:val=&quot;007427ED&quot;/&gt;&lt;wsp:rsid wsp:val=&quot;0074790D&quot;/&gt;&lt;wsp:rsid wsp:val=&quot;00750E98&quot;/&gt;&lt;wsp:rsid wsp:val=&quot;00755373&quot;/&gt;&lt;wsp:rsid wsp:val=&quot;007561DB&quot;/&gt;&lt;wsp:rsid wsp:val=&quot;00762A6C&quot;/&gt;&lt;wsp:rsid wsp:val=&quot;00766747&quot;/&gt;&lt;wsp:rsid wsp:val=&quot;00771203&quot;/&gt;&lt;wsp:rsid wsp:val=&quot;00777DB7&quot;/&gt;&lt;wsp:rsid wsp:val=&quot;00787DF9&quot;/&gt;&lt;wsp:rsid wsp:val=&quot;007907E5&quot;/&gt;&lt;wsp:rsid wsp:val=&quot;0079314C&quot;/&gt;&lt;wsp:rsid wsp:val=&quot;00794627&quot;/&gt;&lt;wsp:rsid wsp:val=&quot;007A69C5&quot;/&gt;&lt;wsp:rsid wsp:val=&quot;007A6DC7&quot;/&gt;&lt;wsp:rsid wsp:val=&quot;007B5E20&quot;/&gt;&lt;wsp:rsid wsp:val=&quot;007B6D61&quot;/&gt;&lt;wsp:rsid wsp:val=&quot;007C0053&quot;/&gt;&lt;wsp:rsid wsp:val=&quot;007C022E&quot;/&gt;&lt;wsp:rsid wsp:val=&quot;007C0273&quot;/&gt;&lt;wsp:rsid wsp:val=&quot;007C2FC0&quot;/&gt;&lt;wsp:rsid wsp:val=&quot;007C3F58&quot;/&gt;&lt;wsp:rsid wsp:val=&quot;007C5462&quot;/&gt;&lt;wsp:rsid wsp:val=&quot;007C5915&quot;/&gt;&lt;wsp:rsid wsp:val=&quot;007C632D&quot;/&gt;&lt;wsp:rsid wsp:val=&quot;007C6F5B&quot;/&gt;&lt;wsp:rsid wsp:val=&quot;007D356D&quot;/&gt;&lt;wsp:rsid wsp:val=&quot;007E1BA3&quot;/&gt;&lt;wsp:rsid wsp:val=&quot;007E54F5&quot;/&gt;&lt;wsp:rsid wsp:val=&quot;007F1367&quot;/&gt;&lt;wsp:rsid wsp:val=&quot;007F16C6&quot;/&gt;&lt;wsp:rsid wsp:val=&quot;00800910&quot;/&gt;&lt;wsp:rsid wsp:val=&quot;008018EB&quot;/&gt;&lt;wsp:rsid wsp:val=&quot;008066F5&quot;/&gt;&lt;wsp:rsid wsp:val=&quot;008119A5&quot;/&gt;&lt;wsp:rsid wsp:val=&quot;00814F06&quot;/&gt;&lt;wsp:rsid wsp:val=&quot;00815081&quot;/&gt;&lt;wsp:rsid wsp:val=&quot;00815B88&quot;/&gt;&lt;wsp:rsid wsp:val=&quot;00815EF2&quot;/&gt;&lt;wsp:rsid wsp:val=&quot;00821808&quot;/&gt;&lt;wsp:rsid wsp:val=&quot;00823A43&quot;/&gt;&lt;wsp:rsid wsp:val=&quot;00826A2E&quot;/&gt;&lt;wsp:rsid wsp:val=&quot;00832CAF&quot;/&gt;&lt;wsp:rsid wsp:val=&quot;00835B53&quot;/&gt;&lt;wsp:rsid wsp:val=&quot;00844223&quot;/&gt;&lt;wsp:rsid wsp:val=&quot;008460BD&quot;/&gt;&lt;wsp:rsid wsp:val=&quot;00852018&quot;/&gt;&lt;wsp:rsid wsp:val=&quot;00854145&quot;/&gt;&lt;wsp:rsid wsp:val=&quot;008566A5&quot;/&gt;&lt;wsp:rsid wsp:val=&quot;00862AC9&quot;/&gt;&lt;wsp:rsid wsp:val=&quot;00862DAB&quot;/&gt;&lt;wsp:rsid wsp:val=&quot;00865730&quot;/&gt;&lt;wsp:rsid wsp:val=&quot;00866534&quot;/&gt;&lt;wsp:rsid wsp:val=&quot;00866BA2&quot;/&gt;&lt;wsp:rsid wsp:val=&quot;008710B3&quot;/&gt;&lt;wsp:rsid wsp:val=&quot;008718F3&quot;/&gt;&lt;wsp:rsid wsp:val=&quot;00874369&quot;/&gt;&lt;wsp:rsid wsp:val=&quot;0088018E&quot;/&gt;&lt;wsp:rsid wsp:val=&quot;00881C81&quot;/&gt;&lt;wsp:rsid wsp:val=&quot;00882280&quot;/&gt;&lt;wsp:rsid wsp:val=&quot;00884499&quot;/&gt;&lt;wsp:rsid wsp:val=&quot;008868A4&quot;/&gt;&lt;wsp:rsid wsp:val=&quot;00893AF1&quot;/&gt;&lt;wsp:rsid wsp:val=&quot;00894410&quot;/&gt;&lt;wsp:rsid wsp:val=&quot;00894B09&quot;/&gt;&lt;wsp:rsid wsp:val=&quot;0089646A&quot;/&gt;&lt;wsp:rsid wsp:val=&quot;00896B0F&quot;/&gt;&lt;wsp:rsid wsp:val=&quot;00897D2F&quot;/&gt;&lt;wsp:rsid wsp:val=&quot;008A27BC&quot;/&gt;&lt;wsp:rsid wsp:val=&quot;008A593D&quot;/&gt;&lt;wsp:rsid wsp:val=&quot;008B03E6&quot;/&gt;&lt;wsp:rsid wsp:val=&quot;008B41A3&quot;/&gt;&lt;wsp:rsid wsp:val=&quot;008B55CB&quot;/&gt;&lt;wsp:rsid wsp:val=&quot;008B6209&quot;/&gt;&lt;wsp:rsid wsp:val=&quot;008C021D&quot;/&gt;&lt;wsp:rsid wsp:val=&quot;008C3C62&quot;/&gt;&lt;wsp:rsid wsp:val=&quot;008C5B2B&quot;/&gt;&lt;wsp:rsid wsp:val=&quot;008C627A&quot;/&gt;&lt;wsp:rsid wsp:val=&quot;008D2205&quot;/&gt;&lt;wsp:rsid wsp:val=&quot;008E3795&quot;/&gt;&lt;wsp:rsid wsp:val=&quot;008E5B8C&quot;/&gt;&lt;wsp:rsid wsp:val=&quot;008E765A&quot;/&gt;&lt;wsp:rsid wsp:val=&quot;008F0E1D&quot;/&gt;&lt;wsp:rsid wsp:val=&quot;008F2394&quot;/&gt;&lt;wsp:rsid wsp:val=&quot;008F3D36&quot;/&gt;&lt;wsp:rsid wsp:val=&quot;008F7169&quot;/&gt;&lt;wsp:rsid wsp:val=&quot;00901C3B&quot;/&gt;&lt;wsp:rsid wsp:val=&quot;009028A5&quot;/&gt;&lt;wsp:rsid wsp:val=&quot;009057C8&quot;/&gt;&lt;wsp:rsid wsp:val=&quot;00907CCA&quot;/&gt;&lt;wsp:rsid wsp:val=&quot;009100C2&quot;/&gt;&lt;wsp:rsid wsp:val=&quot;0091020F&quot;/&gt;&lt;wsp:rsid wsp:val=&quot;00914149&quot;/&gt;&lt;wsp:rsid wsp:val=&quot;00914EE1&quot;/&gt;&lt;wsp:rsid wsp:val=&quot;00915CDC&quot;/&gt;&lt;wsp:rsid wsp:val=&quot;0091700D&quot;/&gt;&lt;wsp:rsid wsp:val=&quot;00924023&quot;/&gt;&lt;wsp:rsid wsp:val=&quot;00924084&quot;/&gt;&lt;wsp:rsid wsp:val=&quot;00924145&quot;/&gt;&lt;wsp:rsid wsp:val=&quot;00932840&quot;/&gt;&lt;wsp:rsid wsp:val=&quot;0093430A&quot;/&gt;&lt;wsp:rsid wsp:val=&quot;009343FF&quot;/&gt;&lt;wsp:rsid wsp:val=&quot;00935A63&quot;/&gt;&lt;wsp:rsid wsp:val=&quot;0093705A&quot;/&gt;&lt;wsp:rsid wsp:val=&quot;00945B09&quot;/&gt;&lt;wsp:rsid wsp:val=&quot;0094614D&quot;/&gt;&lt;wsp:rsid wsp:val=&quot;009470C4&quot;/&gt;&lt;wsp:rsid wsp:val=&quot;00947333&quot;/&gt;&lt;wsp:rsid wsp:val=&quot;009477D7&quot;/&gt;&lt;wsp:rsid wsp:val=&quot;00952D5C&quot;/&gt;&lt;wsp:rsid wsp:val=&quot;0095598A&quot;/&gt;&lt;wsp:rsid wsp:val=&quot;0095765D&quot;/&gt;&lt;wsp:rsid wsp:val=&quot;0096136D&quot;/&gt;&lt;wsp:rsid wsp:val=&quot;009645FD&quot;/&gt;&lt;wsp:rsid wsp:val=&quot;00970724&quot;/&gt;&lt;wsp:rsid wsp:val=&quot;00970E16&quot;/&gt;&lt;wsp:rsid wsp:val=&quot;00973C7C&quot;/&gt;&lt;wsp:rsid wsp:val=&quot;00974247&quot;/&gt;&lt;wsp:rsid wsp:val=&quot;00975A0E&quot;/&gt;&lt;wsp:rsid wsp:val=&quot;00976BFC&quot;/&gt;&lt;wsp:rsid wsp:val=&quot;00981A33&quot;/&gt;&lt;wsp:rsid wsp:val=&quot;009839DA&quot;/&gt;&lt;wsp:rsid wsp:val=&quot;00983D8B&quot;/&gt;&lt;wsp:rsid wsp:val=&quot;00994A91&quot;/&gt;&lt;wsp:rsid wsp:val=&quot;009960F8&quot;/&gt;&lt;wsp:rsid wsp:val=&quot;00996A61&quot;/&gt;&lt;wsp:rsid wsp:val=&quot;009A20DC&quot;/&gt;&lt;wsp:rsid wsp:val=&quot;009A402A&quot;/&gt;&lt;wsp:rsid wsp:val=&quot;009A40B5&quot;/&gt;&lt;wsp:rsid wsp:val=&quot;009B36D4&quot;/&gt;&lt;wsp:rsid wsp:val=&quot;009B3AE1&quot;/&gt;&lt;wsp:rsid wsp:val=&quot;009C1214&quot;/&gt;&lt;wsp:rsid wsp:val=&quot;009C27C9&quot;/&gt;&lt;wsp:rsid wsp:val=&quot;009D2E5C&quot;/&gt;&lt;wsp:rsid wsp:val=&quot;009D3D4F&quot;/&gt;&lt;wsp:rsid wsp:val=&quot;009D5670&quot;/&gt;&lt;wsp:rsid wsp:val=&quot;009D62CA&quot;/&gt;&lt;wsp:rsid wsp:val=&quot;009D6AAF&quot;/&gt;&lt;wsp:rsid wsp:val=&quot;009E0031&quot;/&gt;&lt;wsp:rsid wsp:val=&quot;009E29EC&quot;/&gt;&lt;wsp:rsid wsp:val=&quot;009E2B50&quot;/&gt;&lt;wsp:rsid wsp:val=&quot;009E2F36&quot;/&gt;&lt;wsp:rsid wsp:val=&quot;009E3B5E&quot;/&gt;&lt;wsp:rsid wsp:val=&quot;009E443B&quot;/&gt;&lt;wsp:rsid wsp:val=&quot;009E6C58&quot;/&gt;&lt;wsp:rsid wsp:val=&quot;009E7B0C&quot;/&gt;&lt;wsp:rsid wsp:val=&quot;009F09A5&quot;/&gt;&lt;wsp:rsid wsp:val=&quot;009F5380&quot;/&gt;&lt;wsp:rsid wsp:val=&quot;009F5AED&quot;/&gt;&lt;wsp:rsid wsp:val=&quot;00A013F7&quot;/&gt;&lt;wsp:rsid wsp:val=&quot;00A015AC&quot;/&gt;&lt;wsp:rsid wsp:val=&quot;00A03C4D&quot;/&gt;&lt;wsp:rsid wsp:val=&quot;00A07662&quot;/&gt;&lt;wsp:rsid wsp:val=&quot;00A078D1&quot;/&gt;&lt;wsp:rsid wsp:val=&quot;00A1097E&quot;/&gt;&lt;wsp:rsid wsp:val=&quot;00A1142F&quot;/&gt;&lt;wsp:rsid wsp:val=&quot;00A12988&quot;/&gt;&lt;wsp:rsid wsp:val=&quot;00A16ADF&quot;/&gt;&lt;wsp:rsid wsp:val=&quot;00A16BA7&quot;/&gt;&lt;wsp:rsid wsp:val=&quot;00A201C3&quot;/&gt;&lt;wsp:rsid wsp:val=&quot;00A214C2&quot;/&gt;&lt;wsp:rsid wsp:val=&quot;00A23C09&quot;/&gt;&lt;wsp:rsid wsp:val=&quot;00A269F8&quot;/&gt;&lt;wsp:rsid wsp:val=&quot;00A27D4B&quot;/&gt;&lt;wsp:rsid wsp:val=&quot;00A400FB&quot;/&gt;&lt;wsp:rsid wsp:val=&quot;00A42DDE&quot;/&gt;&lt;wsp:rsid wsp:val=&quot;00A44797&quot;/&gt;&lt;wsp:rsid wsp:val=&quot;00A466D9&quot;/&gt;&lt;wsp:rsid wsp:val=&quot;00A555CB&quot;/&gt;&lt;wsp:rsid wsp:val=&quot;00A57DD8&quot;/&gt;&lt;wsp:rsid wsp:val=&quot;00A6045F&quot;/&gt;&lt;wsp:rsid wsp:val=&quot;00A6189F&quot;/&gt;&lt;wsp:rsid wsp:val=&quot;00A6236A&quot;/&gt;&lt;wsp:rsid wsp:val=&quot;00A65F29&quot;/&gt;&lt;wsp:rsid wsp:val=&quot;00A671CA&quot;/&gt;&lt;wsp:rsid wsp:val=&quot;00A701CA&quot;/&gt;&lt;wsp:rsid wsp:val=&quot;00A7124A&quot;/&gt;&lt;wsp:rsid wsp:val=&quot;00A71C37&quot;/&gt;&lt;wsp:rsid wsp:val=&quot;00A737D4&quot;/&gt;&lt;wsp:rsid wsp:val=&quot;00A7603A&quot;/&gt;&lt;wsp:rsid wsp:val=&quot;00A7794B&quot;/&gt;&lt;wsp:rsid wsp:val=&quot;00A77DCB&quot;/&gt;&lt;wsp:rsid wsp:val=&quot;00A803A2&quot;/&gt;&lt;wsp:rsid wsp:val=&quot;00A807CD&quot;/&gt;&lt;wsp:rsid wsp:val=&quot;00A83FC8&quot;/&gt;&lt;wsp:rsid wsp:val=&quot;00A84BEF&quot;/&gt;&lt;wsp:rsid wsp:val=&quot;00A85F3F&quot;/&gt;&lt;wsp:rsid wsp:val=&quot;00A863C7&quot;/&gt;&lt;wsp:rsid wsp:val=&quot;00A90E61&quot;/&gt;&lt;wsp:rsid wsp:val=&quot;00A90F6C&quot;/&gt;&lt;wsp:rsid wsp:val=&quot;00A93C34&quot;/&gt;&lt;wsp:rsid wsp:val=&quot;00AA1894&quot;/&gt;&lt;wsp:rsid wsp:val=&quot;00AA3246&quot;/&gt;&lt;wsp:rsid wsp:val=&quot;00AA38AC&quot;/&gt;&lt;wsp:rsid wsp:val=&quot;00AA4579&quot;/&gt;&lt;wsp:rsid wsp:val=&quot;00AA4A2C&quot;/&gt;&lt;wsp:rsid wsp:val=&quot;00AA5CEC&quot;/&gt;&lt;wsp:rsid wsp:val=&quot;00AB02A8&quot;/&gt;&lt;wsp:rsid wsp:val=&quot;00AB4F92&quot;/&gt;&lt;wsp:rsid wsp:val=&quot;00AC2433&quot;/&gt;&lt;wsp:rsid wsp:val=&quot;00AC4A6E&quot;/&gt;&lt;wsp:rsid wsp:val=&quot;00AC561E&quot;/&gt;&lt;wsp:rsid wsp:val=&quot;00AC5EFE&quot;/&gt;&lt;wsp:rsid wsp:val=&quot;00AC7F1A&quot;/&gt;&lt;wsp:rsid wsp:val=&quot;00AD0FA6&quot;/&gt;&lt;wsp:rsid wsp:val=&quot;00AD6F48&quot;/&gt;&lt;wsp:rsid wsp:val=&quot;00AE1745&quot;/&gt;&lt;wsp:rsid wsp:val=&quot;00AE3E14&quot;/&gt;&lt;wsp:rsid wsp:val=&quot;00AE532F&quot;/&gt;&lt;wsp:rsid wsp:val=&quot;00AF0822&quot;/&gt;&lt;wsp:rsid wsp:val=&quot;00AF7DF0&quot;/&gt;&lt;wsp:rsid wsp:val=&quot;00B00E3C&quot;/&gt;&lt;wsp:rsid wsp:val=&quot;00B029F8&quot;/&gt;&lt;wsp:rsid wsp:val=&quot;00B05907&quot;/&gt;&lt;wsp:rsid wsp:val=&quot;00B16414&quot;/&gt;&lt;wsp:rsid wsp:val=&quot;00B23A7A&quot;/&gt;&lt;wsp:rsid wsp:val=&quot;00B250D6&quot;/&gt;&lt;wsp:rsid wsp:val=&quot;00B325D2&quot;/&gt;&lt;wsp:rsid wsp:val=&quot;00B37DE8&quot;/&gt;&lt;wsp:rsid wsp:val=&quot;00B4182A&quot;/&gt;&lt;wsp:rsid wsp:val=&quot;00B41DA9&quot;/&gt;&lt;wsp:rsid wsp:val=&quot;00B4587A&quot;/&gt;&lt;wsp:rsid wsp:val=&quot;00B50F78&quot;/&gt;&lt;wsp:rsid wsp:val=&quot;00B56AC0&quot;/&gt;&lt;wsp:rsid wsp:val=&quot;00B62E3E&quot;/&gt;&lt;wsp:rsid wsp:val=&quot;00B6667F&quot;/&gt;&lt;wsp:rsid wsp:val=&quot;00B66A22&quot;/&gt;&lt;wsp:rsid wsp:val=&quot;00B719B8&quot;/&gt;&lt;wsp:rsid wsp:val=&quot;00B737D9&quot;/&gt;&lt;wsp:rsid wsp:val=&quot;00B80205&quot;/&gt;&lt;wsp:rsid wsp:val=&quot;00B80CBD&quot;/&gt;&lt;wsp:rsid wsp:val=&quot;00B8276F&quot;/&gt;&lt;wsp:rsid wsp:val=&quot;00B83E07&quot;/&gt;&lt;wsp:rsid wsp:val=&quot;00B850E9&quot;/&gt;&lt;wsp:rsid wsp:val=&quot;00B87029&quot;/&gt;&lt;wsp:rsid wsp:val=&quot;00B90366&quot;/&gt;&lt;wsp:rsid wsp:val=&quot;00B90C8C&quot;/&gt;&lt;wsp:rsid wsp:val=&quot;00B91043&quot;/&gt;&lt;wsp:rsid wsp:val=&quot;00B92827&quot;/&gt;&lt;wsp:rsid wsp:val=&quot;00B93302&quot;/&gt;&lt;wsp:rsid wsp:val=&quot;00B960F8&quot;/&gt;&lt;wsp:rsid wsp:val=&quot;00BA01CF&quot;/&gt;&lt;wsp:rsid wsp:val=&quot;00BA47C6&quot;/&gt;&lt;wsp:rsid wsp:val=&quot;00BA672A&quot;/&gt;&lt;wsp:rsid wsp:val=&quot;00BA6FEB&quot;/&gt;&lt;wsp:rsid wsp:val=&quot;00BB1E39&quot;/&gt;&lt;wsp:rsid wsp:val=&quot;00BB2157&quot;/&gt;&lt;wsp:rsid wsp:val=&quot;00BB4B90&quot;/&gt;&lt;wsp:rsid wsp:val=&quot;00BB5192&quot;/&gt;&lt;wsp:rsid wsp:val=&quot;00BB75D3&quot;/&gt;&lt;wsp:rsid wsp:val=&quot;00BC590B&quot;/&gt;&lt;wsp:rsid wsp:val=&quot;00BD43AE&quot;/&gt;&lt;wsp:rsid wsp:val=&quot;00BD48F4&quot;/&gt;&lt;wsp:rsid wsp:val=&quot;00BE0C01&quot;/&gt;&lt;wsp:rsid wsp:val=&quot;00BE2ADA&quot;/&gt;&lt;wsp:rsid wsp:val=&quot;00BE5367&quot;/&gt;&lt;wsp:rsid wsp:val=&quot;00BE67F2&quot;/&gt;&lt;wsp:rsid wsp:val=&quot;00BF276C&quot;/&gt;&lt;wsp:rsid wsp:val=&quot;00BF428F&quot;/&gt;&lt;wsp:rsid wsp:val=&quot;00BF4674&quot;/&gt;&lt;wsp:rsid wsp:val=&quot;00BF5922&quot;/&gt;&lt;wsp:rsid wsp:val=&quot;00BF634F&quot;/&gt;&lt;wsp:rsid wsp:val=&quot;00C01848&quot;/&gt;&lt;wsp:rsid wsp:val=&quot;00C02EE3&quot;/&gt;&lt;wsp:rsid wsp:val=&quot;00C04272&quot;/&gt;&lt;wsp:rsid wsp:val=&quot;00C102DF&quot;/&gt;&lt;wsp:rsid wsp:val=&quot;00C11AE1&quot;/&gt;&lt;wsp:rsid wsp:val=&quot;00C128C3&quot;/&gt;&lt;wsp:rsid wsp:val=&quot;00C12BDD&quot;/&gt;&lt;wsp:rsid wsp:val=&quot;00C20C06&quot;/&gt;&lt;wsp:rsid wsp:val=&quot;00C23B3B&quot;/&gt;&lt;wsp:rsid wsp:val=&quot;00C30D85&quot;/&gt;&lt;wsp:rsid wsp:val=&quot;00C3207C&quot;/&gt;&lt;wsp:rsid wsp:val=&quot;00C32BBA&quot;/&gt;&lt;wsp:rsid wsp:val=&quot;00C330A0&quot;/&gt;&lt;wsp:rsid wsp:val=&quot;00C41CD8&quot;/&gt;&lt;wsp:rsid wsp:val=&quot;00C43C29&quot;/&gt;&lt;wsp:rsid wsp:val=&quot;00C47CB0&quot;/&gt;&lt;wsp:rsid wsp:val=&quot;00C510F8&quot;/&gt;&lt;wsp:rsid wsp:val=&quot;00C56E07&quot;/&gt;&lt;wsp:rsid wsp:val=&quot;00C575B1&quot;/&gt;&lt;wsp:rsid wsp:val=&quot;00C60B55&quot;/&gt;&lt;wsp:rsid wsp:val=&quot;00C610E6&quot;/&gt;&lt;wsp:rsid wsp:val=&quot;00C63094&quot;/&gt;&lt;wsp:rsid wsp:val=&quot;00C642AC&quot;/&gt;&lt;wsp:rsid wsp:val=&quot;00C667F4&quot;/&gt;&lt;wsp:rsid wsp:val=&quot;00C708BF&quot;/&gt;&lt;wsp:rsid wsp:val=&quot;00C76CF3&quot;/&gt;&lt;wsp:rsid wsp:val=&quot;00C870D1&quot;/&gt;&lt;wsp:rsid wsp:val=&quot;00C90EE0&quot;/&gt;&lt;wsp:rsid wsp:val=&quot;00C9249E&quot;/&gt;&lt;wsp:rsid wsp:val=&quot;00C926D8&quot;/&gt;&lt;wsp:rsid wsp:val=&quot;00C948DA&quot;/&gt;&lt;wsp:rsid wsp:val=&quot;00C96611&quot;/&gt;&lt;wsp:rsid wsp:val=&quot;00C97560&quot;/&gt;&lt;wsp:rsid wsp:val=&quot;00CA2530&quot;/&gt;&lt;wsp:rsid wsp:val=&quot;00CA29D4&quot;/&gt;&lt;wsp:rsid wsp:val=&quot;00CA2E69&quot;/&gt;&lt;wsp:rsid wsp:val=&quot;00CB0DC1&quot;/&gt;&lt;wsp:rsid wsp:val=&quot;00CB2D68&quot;/&gt;&lt;wsp:rsid wsp:val=&quot;00CB4065&quot;/&gt;&lt;wsp:rsid wsp:val=&quot;00CB495C&quot;/&gt;&lt;wsp:rsid wsp:val=&quot;00CB63EC&quot;/&gt;&lt;wsp:rsid wsp:val=&quot;00CC0C59&quot;/&gt;&lt;wsp:rsid wsp:val=&quot;00CD1FF7&quot;/&gt;&lt;wsp:rsid wsp:val=&quot;00CD44D7&quot;/&gt;&lt;wsp:rsid wsp:val=&quot;00CD7015&quot;/&gt;&lt;wsp:rsid wsp:val=&quot;00CD75D6&quot;/&gt;&lt;wsp:rsid wsp:val=&quot;00CE0966&quot;/&gt;&lt;wsp:rsid wsp:val=&quot;00CE0E0D&quot;/&gt;&lt;wsp:rsid wsp:val=&quot;00CE2023&quot;/&gt;&lt;wsp:rsid wsp:val=&quot;00CE3D40&quot;/&gt;&lt;wsp:rsid wsp:val=&quot;00CF103F&quot;/&gt;&lt;wsp:rsid wsp:val=&quot;00CF501A&quot;/&gt;&lt;wsp:rsid wsp:val=&quot;00CF78BE&quot;/&gt;&lt;wsp:rsid wsp:val=&quot;00D049F3&quot;/&gt;&lt;wsp:rsid wsp:val=&quot;00D05DE4&quot;/&gt;&lt;wsp:rsid wsp:val=&quot;00D069EA&quot;/&gt;&lt;wsp:rsid wsp:val=&quot;00D1119F&quot;/&gt;&lt;wsp:rsid wsp:val=&quot;00D226BB&quot;/&gt;&lt;wsp:rsid wsp:val=&quot;00D2279F&quot;/&gt;&lt;wsp:rsid wsp:val=&quot;00D32EB0&quot;/&gt;&lt;wsp:rsid wsp:val=&quot;00D37033&quot;/&gt;&lt;wsp:rsid wsp:val=&quot;00D42BC2&quot;/&gt;&lt;wsp:rsid wsp:val=&quot;00D441FB&quot;/&gt;&lt;wsp:rsid wsp:val=&quot;00D5102D&quot;/&gt;&lt;wsp:rsid wsp:val=&quot;00D516BB&quot;/&gt;&lt;wsp:rsid wsp:val=&quot;00D5554D&quot;/&gt;&lt;wsp:rsid wsp:val=&quot;00D557CC&quot;/&gt;&lt;wsp:rsid wsp:val=&quot;00D63CFB&quot;/&gt;&lt;wsp:rsid wsp:val=&quot;00D64C0A&quot;/&gt;&lt;wsp:rsid wsp:val=&quot;00D713D3&quot;/&gt;&lt;wsp:rsid wsp:val=&quot;00D806F5&quot;/&gt;&lt;wsp:rsid wsp:val=&quot;00D80CC2&quot;/&gt;&lt;wsp:rsid wsp:val=&quot;00D80DE1&quot;/&gt;&lt;wsp:rsid wsp:val=&quot;00D81481&quot;/&gt;&lt;wsp:rsid wsp:val=&quot;00D847AB&quot;/&gt;&lt;wsp:rsid wsp:val=&quot;00D93D23&quot;/&gt;&lt;wsp:rsid wsp:val=&quot;00D95353&quot;/&gt;&lt;wsp:rsid wsp:val=&quot;00D973A3&quot;/&gt;&lt;wsp:rsid wsp:val=&quot;00D9753F&quot;/&gt;&lt;wsp:rsid wsp:val=&quot;00DA3A20&quot;/&gt;&lt;wsp:rsid wsp:val=&quot;00DA3F1F&quot;/&gt;&lt;wsp:rsid wsp:val=&quot;00DA5C72&quot;/&gt;&lt;wsp:rsid wsp:val=&quot;00DA61A6&quot;/&gt;&lt;wsp:rsid wsp:val=&quot;00DB37F0&quot;/&gt;&lt;wsp:rsid wsp:val=&quot;00DB4A8F&quot;/&gt;&lt;wsp:rsid wsp:val=&quot;00DB651B&quot;/&gt;&lt;wsp:rsid wsp:val=&quot;00DC4401&quot;/&gt;&lt;wsp:rsid wsp:val=&quot;00DC6A15&quot;/&gt;&lt;wsp:rsid wsp:val=&quot;00DD05EF&quot;/&gt;&lt;wsp:rsid wsp:val=&quot;00DD3031&quot;/&gt;&lt;wsp:rsid wsp:val=&quot;00DD4F99&quot;/&gt;&lt;wsp:rsid wsp:val=&quot;00DD7F99&quot;/&gt;&lt;wsp:rsid wsp:val=&quot;00DE22A8&quot;/&gt;&lt;wsp:rsid wsp:val=&quot;00DE47DB&quot;/&gt;&lt;wsp:rsid wsp:val=&quot;00DE48FC&quot;/&gt;&lt;wsp:rsid wsp:val=&quot;00DE5FBF&quot;/&gt;&lt;wsp:rsid wsp:val=&quot;00DE6DB9&quot;/&gt;&lt;wsp:rsid wsp:val=&quot;00DE7626&quot;/&gt;&lt;wsp:rsid wsp:val=&quot;00DF1742&quot;/&gt;&lt;wsp:rsid wsp:val=&quot;00E00D8B&quot;/&gt;&lt;wsp:rsid wsp:val=&quot;00E0186B&quot;/&gt;&lt;wsp:rsid wsp:val=&quot;00E037C3&quot;/&gt;&lt;wsp:rsid wsp:val=&quot;00E049D0&quot;/&gt;&lt;wsp:rsid wsp:val=&quot;00E116C4&quot;/&gt;&lt;wsp:rsid wsp:val=&quot;00E14200&quot;/&gt;&lt;wsp:rsid wsp:val=&quot;00E14BDF&quot;/&gt;&lt;wsp:rsid wsp:val=&quot;00E2055C&quot;/&gt;&lt;wsp:rsid wsp:val=&quot;00E22B60&quot;/&gt;&lt;wsp:rsid wsp:val=&quot;00E23927&quot;/&gt;&lt;wsp:rsid wsp:val=&quot;00E30CCF&quot;/&gt;&lt;wsp:rsid wsp:val=&quot;00E315E4&quot;/&gt;&lt;wsp:rsid wsp:val=&quot;00E34D2E&quot;/&gt;&lt;wsp:rsid wsp:val=&quot;00E34E20&quot;/&gt;&lt;wsp:rsid wsp:val=&quot;00E3680D&quot;/&gt;&lt;wsp:rsid wsp:val=&quot;00E37CF4&quot;/&gt;&lt;wsp:rsid wsp:val=&quot;00E46042&quot;/&gt;&lt;wsp:rsid wsp:val=&quot;00E503E9&quot;/&gt;&lt;wsp:rsid wsp:val=&quot;00E533FB&quot;/&gt;&lt;wsp:rsid wsp:val=&quot;00E53897&quot;/&gt;&lt;wsp:rsid wsp:val=&quot;00E549C5&quot;/&gt;&lt;wsp:rsid wsp:val=&quot;00E57E48&quot;/&gt;&lt;wsp:rsid wsp:val=&quot;00E6074A&quot;/&gt;&lt;wsp:rsid wsp:val=&quot;00E63418&quot;/&gt;&lt;wsp:rsid wsp:val=&quot;00E6342C&quot;/&gt;&lt;wsp:rsid wsp:val=&quot;00E6365C&quot;/&gt;&lt;wsp:rsid wsp:val=&quot;00E63B74&quot;/&gt;&lt;wsp:rsid wsp:val=&quot;00E65BD1&quot;/&gt;&lt;wsp:rsid wsp:val=&quot;00E66D09&quot;/&gt;&lt;wsp:rsid wsp:val=&quot;00E67650&quot;/&gt;&lt;wsp:rsid wsp:val=&quot;00E70730&quot;/&gt;&lt;wsp:rsid wsp:val=&quot;00E71CB1&quot;/&gt;&lt;wsp:rsid wsp:val=&quot;00E7359D&quot;/&gt;&lt;wsp:rsid wsp:val=&quot;00E73CC3&quot;/&gt;&lt;wsp:rsid wsp:val=&quot;00E86841&quot;/&gt;&lt;wsp:rsid wsp:val=&quot;00E91E91&quot;/&gt;&lt;wsp:rsid wsp:val=&quot;00E92D5C&quot;/&gt;&lt;wsp:rsid wsp:val=&quot;00E971EE&quot;/&gt;&lt;wsp:rsid wsp:val=&quot;00EB19DE&quot;/&gt;&lt;wsp:rsid wsp:val=&quot;00EC0C29&quot;/&gt;&lt;wsp:rsid wsp:val=&quot;00EC44A1&quot;/&gt;&lt;wsp:rsid wsp:val=&quot;00EC4D89&quot;/&gt;&lt;wsp:rsid wsp:val=&quot;00EC7201&quot;/&gt;&lt;wsp:rsid wsp:val=&quot;00ED009B&quot;/&gt;&lt;wsp:rsid wsp:val=&quot;00ED0C7C&quot;/&gt;&lt;wsp:rsid wsp:val=&quot;00ED4768&quot;/&gt;&lt;wsp:rsid wsp:val=&quot;00ED5553&quot;/&gt;&lt;wsp:rsid wsp:val=&quot;00ED5F47&quot;/&gt;&lt;wsp:rsid wsp:val=&quot;00EE31DA&quot;/&gt;&lt;wsp:rsid wsp:val=&quot;00EE6369&quot;/&gt;&lt;wsp:rsid wsp:val=&quot;00EF53B5&quot;/&gt;&lt;wsp:rsid wsp:val=&quot;00F006DC&quot;/&gt;&lt;wsp:rsid wsp:val=&quot;00F02D77&quot;/&gt;&lt;wsp:rsid wsp:val=&quot;00F0339C&quot;/&gt;&lt;wsp:rsid wsp:val=&quot;00F11DDD&quot;/&gt;&lt;wsp:rsid wsp:val=&quot;00F123A8&quot;/&gt;&lt;wsp:rsid wsp:val=&quot;00F15506&quot;/&gt;&lt;wsp:rsid wsp:val=&quot;00F22538&quot;/&gt;&lt;wsp:rsid wsp:val=&quot;00F22725&quot;/&gt;&lt;wsp:rsid wsp:val=&quot;00F232A4&quot;/&gt;&lt;wsp:rsid wsp:val=&quot;00F23F07&quot;/&gt;&lt;wsp:rsid wsp:val=&quot;00F269BA&quot;/&gt;&lt;wsp:rsid wsp:val=&quot;00F304B0&quot;/&gt;&lt;wsp:rsid wsp:val=&quot;00F31ACE&quot;/&gt;&lt;wsp:rsid wsp:val=&quot;00F33D63&quot;/&gt;&lt;wsp:rsid wsp:val=&quot;00F34D87&quot;/&gt;&lt;wsp:rsid wsp:val=&quot;00F355A1&quot;/&gt;&lt;wsp:rsid wsp:val=&quot;00F40C19&quot;/&gt;&lt;wsp:rsid wsp:val=&quot;00F46821&quot;/&gt;&lt;wsp:rsid wsp:val=&quot;00F5101B&quot;/&gt;&lt;wsp:rsid wsp:val=&quot;00F52E0B&quot;/&gt;&lt;wsp:rsid wsp:val=&quot;00F53C97&quot;/&gt;&lt;wsp:rsid wsp:val=&quot;00F55100&quot;/&gt;&lt;wsp:rsid wsp:val=&quot;00F5572C&quot;/&gt;&lt;wsp:rsid wsp:val=&quot;00F55A73&quot;/&gt;&lt;wsp:rsid wsp:val=&quot;00F57CA8&quot;/&gt;&lt;wsp:rsid wsp:val=&quot;00F57D96&quot;/&gt;&lt;wsp:rsid wsp:val=&quot;00F6346B&quot;/&gt;&lt;wsp:rsid wsp:val=&quot;00F65DF3&quot;/&gt;&lt;wsp:rsid wsp:val=&quot;00F67EFA&quot;/&gt;&lt;wsp:rsid wsp:val=&quot;00F67F48&quot;/&gt;&lt;wsp:rsid wsp:val=&quot;00F70E91&quot;/&gt;&lt;wsp:rsid wsp:val=&quot;00F84683&quot;/&gt;&lt;wsp:rsid wsp:val=&quot;00F850F9&quot;/&gt;&lt;wsp:rsid wsp:val=&quot;00F871C1&quot;/&gt;&lt;wsp:rsid wsp:val=&quot;00F914A6&quot;/&gt;&lt;wsp:rsid wsp:val=&quot;00F91A6F&quot;/&gt;&lt;wsp:rsid wsp:val=&quot;00F931D4&quot;/&gt;&lt;wsp:rsid wsp:val=&quot;00F93DB3&quot;/&gt;&lt;wsp:rsid wsp:val=&quot;00F956AD&quot;/&gt;&lt;wsp:rsid wsp:val=&quot;00F95EA3&quot;/&gt;&lt;wsp:rsid wsp:val=&quot;00F9766A&quot;/&gt;&lt;wsp:rsid wsp:val=&quot;00F97AB2&quot;/&gt;&lt;wsp:rsid wsp:val=&quot;00FA1347&quot;/&gt;&lt;wsp:rsid wsp:val=&quot;00FA42E7&quot;/&gt;&lt;wsp:rsid wsp:val=&quot;00FA4F0E&quot;/&gt;&lt;wsp:rsid wsp:val=&quot;00FA63E7&quot;/&gt;&lt;wsp:rsid wsp:val=&quot;00FB5810&quot;/&gt;&lt;wsp:rsid wsp:val=&quot;00FB5B9B&quot;/&gt;&lt;wsp:rsid wsp:val=&quot;00FC6E3D&quot;/&gt;&lt;wsp:rsid wsp:val=&quot;00FD14C1&quot;/&gt;&lt;wsp:rsid wsp:val=&quot;00FD2E59&quot;/&gt;&lt;wsp:rsid wsp:val=&quot;00FD37A3&quot;/&gt;&lt;wsp:rsid wsp:val=&quot;00FE2573&quot;/&gt;&lt;wsp:rsid wsp:val=&quot;00FE2678&quot;/&gt;&lt;wsp:rsid wsp:val=&quot;00FF5E02&quot;/&gt;&lt;wsp:rsid wsp:val=&quot;00FF6163&quot;/&gt;&lt;wsp:rsid wsp:val=&quot;00FF6AE3&quot;/&gt;&lt;wsp:rsid wsp:val=&quot;00FF6F0A&quot;/&gt;&lt;/wsp:rsids&gt;&lt;/w:docPr&gt;&lt;w:body&gt;&lt;wx:sect&gt;&lt;w:p wsp:rsidR=&quot;00000000&quot; wsp:rsidRDefault=&quot;00FA4F0E&quot; wsp:rsidP=&quot;00FA4F0E&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gt;&lt;wx:font wx:val=&quot;Cambria Math&quot;/&gt;&lt;/w:rPr&gt;&lt;m:t&gt;0&amp;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05829">
              <w:rPr>
                <w:rFonts w:ascii="Calibri" w:hAnsi="Calibri"/>
                <w:sz w:val="22"/>
              </w:rPr>
              <w:fldChar w:fldCharType="end"/>
            </w:r>
            <w:r w:rsidRPr="00705829">
              <w:rPr>
                <w:rFonts w:ascii="Calibri" w:hAnsi="Calibri"/>
                <w:sz w:val="22"/>
              </w:rPr>
              <w:t>)</w:t>
            </w:r>
          </w:p>
          <w:p w14:paraId="08E14420" w14:textId="77777777" w:rsidR="00FB5B9B" w:rsidRPr="00705829" w:rsidRDefault="00FB5B9B" w:rsidP="00705829">
            <w:pPr>
              <w:pStyle w:val="ListParagraph"/>
              <w:numPr>
                <w:ilvl w:val="0"/>
                <w:numId w:val="13"/>
              </w:numPr>
              <w:spacing w:after="60" w:line="280" w:lineRule="atLeast"/>
              <w:ind w:left="576" w:hanging="288"/>
              <w:jc w:val="both"/>
              <w:rPr>
                <w:rFonts w:ascii="Calibri" w:hAnsi="Calibri"/>
                <w:sz w:val="22"/>
              </w:rPr>
            </w:pPr>
            <w:r w:rsidRPr="00705829">
              <w:rPr>
                <w:rFonts w:ascii="Calibri" w:hAnsi="Calibri"/>
                <w:sz w:val="22"/>
              </w:rPr>
              <w:t>No PDCCH occasion skipping</w:t>
            </w:r>
          </w:p>
        </w:tc>
      </w:tr>
      <w:tr w:rsidR="00705829" w:rsidRPr="00B30F45" w14:paraId="31532BE9" w14:textId="77777777" w:rsidTr="00705829">
        <w:trPr>
          <w:jc w:val="center"/>
        </w:trPr>
        <w:tc>
          <w:tcPr>
            <w:tcW w:w="2335" w:type="dxa"/>
            <w:shd w:val="clear" w:color="auto" w:fill="F2F2F2"/>
            <w:vAlign w:val="center"/>
          </w:tcPr>
          <w:p w14:paraId="0E1315B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PDCCH skipping</w:t>
            </w:r>
          </w:p>
        </w:tc>
        <w:tc>
          <w:tcPr>
            <w:tcW w:w="4500" w:type="dxa"/>
            <w:shd w:val="clear" w:color="auto" w:fill="auto"/>
            <w:vAlign w:val="center"/>
          </w:tcPr>
          <w:p w14:paraId="0D34C12F" w14:textId="70A6A1F6" w:rsidR="00FB5B9B" w:rsidRPr="00705829" w:rsidRDefault="00FB5B9B" w:rsidP="00705829">
            <w:pPr>
              <w:pStyle w:val="ListParagraph"/>
              <w:numPr>
                <w:ilvl w:val="0"/>
                <w:numId w:val="13"/>
              </w:numPr>
              <w:spacing w:before="60" w:line="280" w:lineRule="atLeast"/>
              <w:ind w:left="576" w:hanging="288"/>
              <w:jc w:val="both"/>
              <w:rPr>
                <w:rFonts w:ascii="Calibri" w:hAnsi="Calibri"/>
                <w:sz w:val="22"/>
              </w:rPr>
            </w:pPr>
            <w:r w:rsidRPr="00705829">
              <w:rPr>
                <w:rFonts w:ascii="Calibri" w:hAnsi="Calibri"/>
                <w:sz w:val="22"/>
              </w:rPr>
              <w:t>With cross-slot scheduling (</w:t>
            </w:r>
            <w:r w:rsidRPr="00705829">
              <w:rPr>
                <w:rFonts w:ascii="Calibri" w:hAnsi="Calibri"/>
                <w:sz w:val="22"/>
              </w:rPr>
              <w:fldChar w:fldCharType="begin"/>
            </w:r>
            <w:r w:rsidRPr="00705829">
              <w:rPr>
                <w:rFonts w:ascii="Calibri" w:hAnsi="Calibri"/>
                <w:sz w:val="22"/>
              </w:rPr>
              <w:instrText xml:space="preserve"> QUOTE </w:instrText>
            </w:r>
            <w:r w:rsidR="00705829" w:rsidRPr="00705829">
              <w:rPr>
                <w:position w:val="-5"/>
              </w:rPr>
              <w:pict w14:anchorId="40F4ED51">
                <v:shape id="_x0000_i1029" type="#_x0000_t75" style="width:30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doNotEmbedSystemFont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5&quot; w:nlCheck=&quot;on&quot; w:optionSet=&quot;1&quot;/&gt;&lt;w:activeWritingStyle w:lang=&quot;EN-AU&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JA&quot; w:vendorID=&quot;64&quot; w:dllVersion=&quot;0&quot; w:nlCheck=&quot;on&quot; w:optionSet=&quot;1&quot;/&gt;&lt;w:defaultTabStop w:val=&quot;1298&quot;/&gt;&lt;w:hyphenationZone w:val=&quot;357&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66747&quot;/&gt;&lt;wsp:rsid wsp:val=&quot;00000D55&quot;/&gt;&lt;wsp:rsid wsp:val=&quot;00002BC3&quot;/&gt;&lt;wsp:rsid wsp:val=&quot;00011393&quot;/&gt;&lt;wsp:rsid wsp:val=&quot;00012946&quot;/&gt;&lt;wsp:rsid wsp:val=&quot;00012CD5&quot;/&gt;&lt;wsp:rsid wsp:val=&quot;00014FB6&quot;/&gt;&lt;wsp:rsid wsp:val=&quot;00015BE9&quot;/&gt;&lt;wsp:rsid wsp:val=&quot;00016491&quot;/&gt;&lt;wsp:rsid wsp:val=&quot;00020F04&quot;/&gt;&lt;wsp:rsid wsp:val=&quot;00024BA4&quot;/&gt;&lt;wsp:rsid wsp:val=&quot;00025B80&quot;/&gt;&lt;wsp:rsid wsp:val=&quot;00031410&quot;/&gt;&lt;wsp:rsid wsp:val=&quot;00032F17&quot;/&gt;&lt;wsp:rsid wsp:val=&quot;00037DEE&quot;/&gt;&lt;wsp:rsid wsp:val=&quot;00053410&quot;/&gt;&lt;wsp:rsid wsp:val=&quot;000547EC&quot;/&gt;&lt;wsp:rsid wsp:val=&quot;000562FE&quot;/&gt;&lt;wsp:rsid wsp:val=&quot;00056C34&quot;/&gt;&lt;wsp:rsid wsp:val=&quot;00056EB0&quot;/&gt;&lt;wsp:rsid wsp:val=&quot;00057080&quot;/&gt;&lt;wsp:rsid wsp:val=&quot;0006353F&quot;/&gt;&lt;wsp:rsid wsp:val=&quot;00064375&quot;/&gt;&lt;wsp:rsid wsp:val=&quot;000659FC&quot;/&gt;&lt;wsp:rsid wsp:val=&quot;00067869&quot;/&gt;&lt;wsp:rsid wsp:val=&quot;000678B9&quot;/&gt;&lt;wsp:rsid wsp:val=&quot;000736BD&quot;/&gt;&lt;wsp:rsid wsp:val=&quot;00073864&quot;/&gt;&lt;wsp:rsid wsp:val=&quot;00073D26&quot;/&gt;&lt;wsp:rsid wsp:val=&quot;0007617D&quot;/&gt;&lt;wsp:rsid wsp:val=&quot;00076DE5&quot;/&gt;&lt;wsp:rsid wsp:val=&quot;00080137&quot;/&gt;&lt;wsp:rsid wsp:val=&quot;00080956&quot;/&gt;&lt;wsp:rsid wsp:val=&quot;00081E2D&quot;/&gt;&lt;wsp:rsid wsp:val=&quot;00086940&quot;/&gt;&lt;wsp:rsid wsp:val=&quot;00086AB3&quot;/&gt;&lt;wsp:rsid wsp:val=&quot;00090356&quot;/&gt;&lt;wsp:rsid wsp:val=&quot;00090E56&quot;/&gt;&lt;wsp:rsid wsp:val=&quot;000A4674&quot;/&gt;&lt;wsp:rsid wsp:val=&quot;000A758A&quot;/&gt;&lt;wsp:rsid wsp:val=&quot;000B0C75&quot;/&gt;&lt;wsp:rsid wsp:val=&quot;000B1ACF&quot;/&gt;&lt;wsp:rsid wsp:val=&quot;000B3474&quot;/&gt;&lt;wsp:rsid wsp:val=&quot;000B62B9&quot;/&gt;&lt;wsp:rsid wsp:val=&quot;000B6840&quot;/&gt;&lt;wsp:rsid wsp:val=&quot;000C50B2&quot;/&gt;&lt;wsp:rsid wsp:val=&quot;000C5F98&quot;/&gt;&lt;wsp:rsid wsp:val=&quot;000C6060&quot;/&gt;&lt;wsp:rsid wsp:val=&quot;000D15EE&quot;/&gt;&lt;wsp:rsid wsp:val=&quot;000D2514&quot;/&gt;&lt;wsp:rsid wsp:val=&quot;000D66F6&quot;/&gt;&lt;wsp:rsid wsp:val=&quot;000E37C3&quot;/&gt;&lt;wsp:rsid wsp:val=&quot;000E74DD&quot;/&gt;&lt;wsp:rsid wsp:val=&quot;000F064E&quot;/&gt;&lt;wsp:rsid wsp:val=&quot;000F24A4&quot;/&gt;&lt;wsp:rsid wsp:val=&quot;00100D2A&quot;/&gt;&lt;wsp:rsid wsp:val=&quot;00103145&quot;/&gt;&lt;wsp:rsid wsp:val=&quot;00106D9E&quot;/&gt;&lt;wsp:rsid wsp:val=&quot;0011470E&quot;/&gt;&lt;wsp:rsid wsp:val=&quot;00115F71&quot;/&gt;&lt;wsp:rsid wsp:val=&quot;00124ED7&quot;/&gt;&lt;wsp:rsid wsp:val=&quot;00132C80&quot;/&gt;&lt;wsp:rsid wsp:val=&quot;0014472B&quot;/&gt;&lt;wsp:rsid wsp:val=&quot;001470E8&quot;/&gt;&lt;wsp:rsid wsp:val=&quot;0015220B&quot;/&gt;&lt;wsp:rsid wsp:val=&quot;00156591&quot;/&gt;&lt;wsp:rsid wsp:val=&quot;001570F6&quot;/&gt;&lt;wsp:rsid wsp:val=&quot;00161C48&quot;/&gt;&lt;wsp:rsid wsp:val=&quot;00175588&quot;/&gt;&lt;wsp:rsid wsp:val=&quot;00176829&quot;/&gt;&lt;wsp:rsid wsp:val=&quot;00177124&quot;/&gt;&lt;wsp:rsid wsp:val=&quot;00183D6D&quot;/&gt;&lt;wsp:rsid wsp:val=&quot;00184ABA&quot;/&gt;&lt;wsp:rsid wsp:val=&quot;00185599&quot;/&gt;&lt;wsp:rsid wsp:val=&quot;00186C20&quot;/&gt;&lt;wsp:rsid wsp:val=&quot;0018796A&quot;/&gt;&lt;wsp:rsid wsp:val=&quot;00195336&quot;/&gt;&lt;wsp:rsid wsp:val=&quot;00197278&quot;/&gt;&lt;wsp:rsid wsp:val=&quot;001A0FA0&quot;/&gt;&lt;wsp:rsid wsp:val=&quot;001A19FC&quot;/&gt;&lt;wsp:rsid wsp:val=&quot;001A28B1&quot;/&gt;&lt;wsp:rsid wsp:val=&quot;001A5095&quot;/&gt;&lt;wsp:rsid wsp:val=&quot;001C28D1&quot;/&gt;&lt;wsp:rsid wsp:val=&quot;001C37C6&quot;/&gt;&lt;wsp:rsid wsp:val=&quot;001C4590&quot;/&gt;&lt;wsp:rsid wsp:val=&quot;001C6AEB&quot;/&gt;&lt;wsp:rsid wsp:val=&quot;001D1E21&quot;/&gt;&lt;wsp:rsid wsp:val=&quot;001D25DC&quot;/&gt;&lt;wsp:rsid wsp:val=&quot;001D56D0&quot;/&gt;&lt;wsp:rsid wsp:val=&quot;001E17B4&quot;/&gt;&lt;wsp:rsid wsp:val=&quot;001E3976&quot;/&gt;&lt;wsp:rsid wsp:val=&quot;001E45F9&quot;/&gt;&lt;wsp:rsid wsp:val=&quot;001E4BE1&quot;/&gt;&lt;wsp:rsid wsp:val=&quot;001E5C65&quot;/&gt;&lt;wsp:rsid wsp:val=&quot;001E6BD8&quot;/&gt;&lt;wsp:rsid wsp:val=&quot;001E7A2B&quot;/&gt;&lt;wsp:rsid wsp:val=&quot;001F0B93&quot;/&gt;&lt;wsp:rsid wsp:val=&quot;001F295D&quot;/&gt;&lt;wsp:rsid wsp:val=&quot;001F2A07&quot;/&gt;&lt;wsp:rsid wsp:val=&quot;001F546F&quot;/&gt;&lt;wsp:rsid wsp:val=&quot;001F59AC&quot;/&gt;&lt;wsp:rsid wsp:val=&quot;00203F76&quot;/&gt;&lt;wsp:rsid wsp:val=&quot;00207E3C&quot;/&gt;&lt;wsp:rsid wsp:val=&quot;002131CC&quot;/&gt;&lt;wsp:rsid wsp:val=&quot;00224187&quot;/&gt;&lt;wsp:rsid wsp:val=&quot;00230E50&quot;/&gt;&lt;wsp:rsid wsp:val=&quot;00232E76&quot;/&gt;&lt;wsp:rsid wsp:val=&quot;002332E4&quot;/&gt;&lt;wsp:rsid wsp:val=&quot;00233CB1&quot;/&gt;&lt;wsp:rsid wsp:val=&quot;0023537E&quot;/&gt;&lt;wsp:rsid wsp:val=&quot;00235FB6&quot;/&gt;&lt;wsp:rsid wsp:val=&quot;00236CCA&quot;/&gt;&lt;wsp:rsid wsp:val=&quot;00240EB0&quot;/&gt;&lt;wsp:rsid wsp:val=&quot;00242A51&quot;/&gt;&lt;wsp:rsid wsp:val=&quot;00242D18&quot;/&gt;&lt;wsp:rsid wsp:val=&quot;00245A4A&quot;/&gt;&lt;wsp:rsid wsp:val=&quot;00245CE7&quot;/&gt;&lt;wsp:rsid wsp:val=&quot;00250B57&quot;/&gt;&lt;wsp:rsid wsp:val=&quot;002524A8&quot;/&gt;&lt;wsp:rsid wsp:val=&quot;00252518&quot;/&gt;&lt;wsp:rsid wsp:val=&quot;0025476F&quot;/&gt;&lt;wsp:rsid wsp:val=&quot;00254829&quot;/&gt;&lt;wsp:rsid wsp:val=&quot;00254F33&quot;/&gt;&lt;wsp:rsid wsp:val=&quot;002553F1&quot;/&gt;&lt;wsp:rsid wsp:val=&quot;00263A7D&quot;/&gt;&lt;wsp:rsid wsp:val=&quot;002668E6&quot;/&gt;&lt;wsp:rsid wsp:val=&quot;00267AD3&quot;/&gt;&lt;wsp:rsid wsp:val=&quot;0028613D&quot;/&gt;&lt;wsp:rsid wsp:val=&quot;0028622C&quot;/&gt;&lt;wsp:rsid wsp:val=&quot;00286795&quot;/&gt;&lt;wsp:rsid wsp:val=&quot;00295077&quot;/&gt;&lt;wsp:rsid wsp:val=&quot;002A03C6&quot;/&gt;&lt;wsp:rsid wsp:val=&quot;002A1494&quot;/&gt;&lt;wsp:rsid wsp:val=&quot;002A7FA0&quot;/&gt;&lt;wsp:rsid wsp:val=&quot;002B390D&quot;/&gt;&lt;wsp:rsid wsp:val=&quot;002C208A&quot;/&gt;&lt;wsp:rsid wsp:val=&quot;002C227D&quot;/&gt;&lt;wsp:rsid wsp:val=&quot;002C4B4A&quot;/&gt;&lt;wsp:rsid wsp:val=&quot;002C570F&quot;/&gt;&lt;wsp:rsid wsp:val=&quot;002C73BA&quot;/&gt;&lt;wsp:rsid wsp:val=&quot;002D00E4&quot;/&gt;&lt;wsp:rsid wsp:val=&quot;002D2C4B&quot;/&gt;&lt;wsp:rsid wsp:val=&quot;002D3B96&quot;/&gt;&lt;wsp:rsid wsp:val=&quot;002D4766&quot;/&gt;&lt;wsp:rsid wsp:val=&quot;002D6F60&quot;/&gt;&lt;wsp:rsid wsp:val=&quot;002E02CB&quot;/&gt;&lt;wsp:rsid wsp:val=&quot;002F08B7&quot;/&gt;&lt;wsp:rsid wsp:val=&quot;002F55FC&quot;/&gt;&lt;wsp:rsid wsp:val=&quot;002F6325&quot;/&gt;&lt;wsp:rsid wsp:val=&quot;002F6BD6&quot;/&gt;&lt;wsp:rsid wsp:val=&quot;0030249D&quot;/&gt;&lt;wsp:rsid wsp:val=&quot;003036CA&quot;/&gt;&lt;wsp:rsid wsp:val=&quot;00304A72&quot;/&gt;&lt;wsp:rsid wsp:val=&quot;0030664C&quot;/&gt;&lt;wsp:rsid wsp:val=&quot;003128DB&quot;/&gt;&lt;wsp:rsid wsp:val=&quot;00312F4D&quot;/&gt;&lt;wsp:rsid wsp:val=&quot;00316EA2&quot;/&gt;&lt;wsp:rsid wsp:val=&quot;003256BE&quot;/&gt;&lt;wsp:rsid wsp:val=&quot;00335622&quot;/&gt;&lt;wsp:rsid wsp:val=&quot;00351118&quot;/&gt;&lt;wsp:rsid wsp:val=&quot;00351E31&quot;/&gt;&lt;wsp:rsid wsp:val=&quot;00353C45&quot;/&gt;&lt;wsp:rsid wsp:val=&quot;003553A3&quot;/&gt;&lt;wsp:rsid wsp:val=&quot;0035554B&quot;/&gt;&lt;wsp:rsid wsp:val=&quot;0035596B&quot;/&gt;&lt;wsp:rsid wsp:val=&quot;00356349&quot;/&gt;&lt;wsp:rsid wsp:val=&quot;003621A4&quot;/&gt;&lt;wsp:rsid wsp:val=&quot;00362629&quot;/&gt;&lt;wsp:rsid wsp:val=&quot;00371977&quot;/&gt;&lt;wsp:rsid wsp:val=&quot;00371FD7&quot;/&gt;&lt;wsp:rsid wsp:val=&quot;00372AEC&quot;/&gt;&lt;wsp:rsid wsp:val=&quot;00373086&quot;/&gt;&lt;wsp:rsid wsp:val=&quot;00376115&quot;/&gt;&lt;wsp:rsid wsp:val=&quot;003802A4&quot;/&gt;&lt;wsp:rsid wsp:val=&quot;003829D6&quot;/&gt;&lt;wsp:rsid wsp:val=&quot;00383F56&quot;/&gt;&lt;wsp:rsid wsp:val=&quot;003858AC&quot;/&gt;&lt;wsp:rsid wsp:val=&quot;00385D49&quot;/&gt;&lt;wsp:rsid wsp:val=&quot;003864AF&quot;/&gt;&lt;wsp:rsid wsp:val=&quot;003872A7&quot;/&gt;&lt;wsp:rsid wsp:val=&quot;00391119&quot;/&gt;&lt;wsp:rsid wsp:val=&quot;003912F1&quot;/&gt;&lt;wsp:rsid wsp:val=&quot;003951A5&quot;/&gt;&lt;wsp:rsid wsp:val=&quot;003A2F64&quot;/&gt;&lt;wsp:rsid wsp:val=&quot;003A3965&quot;/&gt;&lt;wsp:rsid wsp:val=&quot;003A605C&quot;/&gt;&lt;wsp:rsid wsp:val=&quot;003B0975&quot;/&gt;&lt;wsp:rsid wsp:val=&quot;003B2C12&quot;/&gt;&lt;wsp:rsid wsp:val=&quot;003B2F0C&quot;/&gt;&lt;wsp:rsid wsp:val=&quot;003B5D00&quot;/&gt;&lt;wsp:rsid wsp:val=&quot;003B7A52&quot;/&gt;&lt;wsp:rsid wsp:val=&quot;003B7B07&quot;/&gt;&lt;wsp:rsid wsp:val=&quot;003C21C7&quot;/&gt;&lt;wsp:rsid wsp:val=&quot;003C4279&quot;/&gt;&lt;wsp:rsid wsp:val=&quot;003C74E5&quot;/&gt;&lt;wsp:rsid wsp:val=&quot;003D03B0&quot;/&gt;&lt;wsp:rsid wsp:val=&quot;003D2A41&quot;/&gt;&lt;wsp:rsid wsp:val=&quot;003D2B6D&quot;/&gt;&lt;wsp:rsid wsp:val=&quot;003D3E00&quot;/&gt;&lt;wsp:rsid wsp:val=&quot;003D699E&quot;/&gt;&lt;wsp:rsid wsp:val=&quot;003D7A0B&quot;/&gt;&lt;wsp:rsid wsp:val=&quot;003E086B&quot;/&gt;&lt;wsp:rsid wsp:val=&quot;003E2BF5&quot;/&gt;&lt;wsp:rsid wsp:val=&quot;003E4F96&quot;/&gt;&lt;wsp:rsid wsp:val=&quot;00400157&quot;/&gt;&lt;wsp:rsid wsp:val=&quot;00403FA1&quot;/&gt;&lt;wsp:rsid wsp:val=&quot;00406853&quot;/&gt;&lt;wsp:rsid wsp:val=&quot;00406870&quot;/&gt;&lt;wsp:rsid wsp:val=&quot;00411013&quot;/&gt;&lt;wsp:rsid wsp:val=&quot;0041355A&quot;/&gt;&lt;wsp:rsid wsp:val=&quot;00414316&quot;/&gt;&lt;wsp:rsid wsp:val=&quot;004268EC&quot;/&gt;&lt;wsp:rsid wsp:val=&quot;00426A19&quot;/&gt;&lt;wsp:rsid wsp:val=&quot;004320D4&quot;/&gt;&lt;wsp:rsid wsp:val=&quot;004336DC&quot;/&gt;&lt;wsp:rsid wsp:val=&quot;004342AD&quot;/&gt;&lt;wsp:rsid wsp:val=&quot;00435B42&quot;/&gt;&lt;wsp:rsid wsp:val=&quot;0043671E&quot;/&gt;&lt;wsp:rsid wsp:val=&quot;0044465D&quot;/&gt;&lt;wsp:rsid wsp:val=&quot;00445819&quot;/&gt;&lt;wsp:rsid wsp:val=&quot;004528F0&quot;/&gt;&lt;wsp:rsid wsp:val=&quot;00456919&quot;/&gt;&lt;wsp:rsid wsp:val=&quot;00461CA7&quot;/&gt;&lt;wsp:rsid wsp:val=&quot;00461DAF&quot;/&gt;&lt;wsp:rsid wsp:val=&quot;00472E87&quot;/&gt;&lt;wsp:rsid wsp:val=&quot;00475514&quot;/&gt;&lt;wsp:rsid wsp:val=&quot;00483B91&quot;/&gt;&lt;wsp:rsid wsp:val=&quot;0048702E&quot;/&gt;&lt;wsp:rsid wsp:val=&quot;00495869&quot;/&gt;&lt;wsp:rsid wsp:val=&quot;004A10E3&quot;/&gt;&lt;wsp:rsid wsp:val=&quot;004A6A9A&quot;/&gt;&lt;wsp:rsid wsp:val=&quot;004A75B8&quot;/&gt;&lt;wsp:rsid wsp:val=&quot;004B1968&quot;/&gt;&lt;wsp:rsid wsp:val=&quot;004B3D91&quot;/&gt;&lt;wsp:rsid wsp:val=&quot;004C5CBE&quot;/&gt;&lt;wsp:rsid wsp:val=&quot;004C77D6&quot;/&gt;&lt;wsp:rsid wsp:val=&quot;004D7C7D&quot;/&gt;&lt;wsp:rsid wsp:val=&quot;004E40E2&quot;/&gt;&lt;wsp:rsid wsp:val=&quot;004E5F65&quot;/&gt;&lt;wsp:rsid wsp:val=&quot;004E6461&quot;/&gt;&lt;wsp:rsid wsp:val=&quot;004E7D49&quot;/&gt;&lt;wsp:rsid wsp:val=&quot;004F5FF0&quot;/&gt;&lt;wsp:rsid wsp:val=&quot;004F70C3&quot;/&gt;&lt;wsp:rsid wsp:val=&quot;0050667C&quot;/&gt;&lt;wsp:rsid wsp:val=&quot;0051128C&quot;/&gt;&lt;wsp:rsid wsp:val=&quot;00511A08&quot;/&gt;&lt;wsp:rsid wsp:val=&quot;0051388A&quot;/&gt;&lt;wsp:rsid wsp:val=&quot;0051416A&quot;/&gt;&lt;wsp:rsid wsp:val=&quot;00517313&quot;/&gt;&lt;wsp:rsid wsp:val=&quot;005226CF&quot;/&gt;&lt;wsp:rsid wsp:val=&quot;00523739&quot;/&gt;&lt;wsp:rsid wsp:val=&quot;005264BF&quot;/&gt;&lt;wsp:rsid wsp:val=&quot;0053125C&quot;/&gt;&lt;wsp:rsid wsp:val=&quot;00534416&quot;/&gt;&lt;wsp:rsid wsp:val=&quot;00534442&quot;/&gt;&lt;wsp:rsid wsp:val=&quot;00537212&quot;/&gt;&lt;wsp:rsid wsp:val=&quot;00540F98&quot;/&gt;&lt;wsp:rsid wsp:val=&quot;00541677&quot;/&gt;&lt;wsp:rsid wsp:val=&quot;00543A22&quot;/&gt;&lt;wsp:rsid wsp:val=&quot;00543BFF&quot;/&gt;&lt;wsp:rsid wsp:val=&quot;00544AF6&quot;/&gt;&lt;wsp:rsid wsp:val=&quot;00546335&quot;/&gt;&lt;wsp:rsid wsp:val=&quot;005479E6&quot;/&gt;&lt;wsp:rsid wsp:val=&quot;00554D54&quot;/&gt;&lt;wsp:rsid wsp:val=&quot;0056137B&quot;/&gt;&lt;wsp:rsid wsp:val=&quot;00562DC6&quot;/&gt;&lt;wsp:rsid wsp:val=&quot;0056530B&quot;/&gt;&lt;wsp:rsid wsp:val=&quot;005669C0&quot;/&gt;&lt;wsp:rsid wsp:val=&quot;00570460&quot;/&gt;&lt;wsp:rsid wsp:val=&quot;00570A14&quot;/&gt;&lt;wsp:rsid wsp:val=&quot;005714BC&quot;/&gt;&lt;wsp:rsid wsp:val=&quot;005718E2&quot;/&gt;&lt;wsp:rsid wsp:val=&quot;00572A89&quot;/&gt;&lt;wsp:rsid wsp:val=&quot;00574501&quot;/&gt;&lt;wsp:rsid wsp:val=&quot;00577BAD&quot;/&gt;&lt;wsp:rsid wsp:val=&quot;00582D45&quot;/&gt;&lt;wsp:rsid wsp:val=&quot;00584E43&quot;/&gt;&lt;wsp:rsid wsp:val=&quot;00585140&quot;/&gt;&lt;wsp:rsid wsp:val=&quot;00585567&quot;/&gt;&lt;wsp:rsid wsp:val=&quot;00590EDE&quot;/&gt;&lt;wsp:rsid wsp:val=&quot;00594B9E&quot;/&gt;&lt;wsp:rsid wsp:val=&quot;0059659B&quot;/&gt;&lt;wsp:rsid wsp:val=&quot;005A1DA5&quot;/&gt;&lt;wsp:rsid wsp:val=&quot;005A39E2&quot;/&gt;&lt;wsp:rsid wsp:val=&quot;005A3D3C&quot;/&gt;&lt;wsp:rsid wsp:val=&quot;005A5290&quot;/&gt;&lt;wsp:rsid wsp:val=&quot;005A5552&quot;/&gt;&lt;wsp:rsid wsp:val=&quot;005A6BC1&quot;/&gt;&lt;wsp:rsid wsp:val=&quot;005B17CC&quot;/&gt;&lt;wsp:rsid wsp:val=&quot;005B2812&quot;/&gt;&lt;wsp:rsid wsp:val=&quot;005C1DF9&quot;/&gt;&lt;wsp:rsid wsp:val=&quot;005C2F1E&quot;/&gt;&lt;wsp:rsid wsp:val=&quot;005C31C9&quot;/&gt;&lt;wsp:rsid wsp:val=&quot;005C3FD4&quot;/&gt;&lt;wsp:rsid wsp:val=&quot;005C4BA8&quot;/&gt;&lt;wsp:rsid wsp:val=&quot;005D1ACB&quot;/&gt;&lt;wsp:rsid wsp:val=&quot;005E0A28&quot;/&gt;&lt;wsp:rsid wsp:val=&quot;005E0C9E&quot;/&gt;&lt;wsp:rsid wsp:val=&quot;005E3FDA&quot;/&gt;&lt;wsp:rsid wsp:val=&quot;005E518A&quot;/&gt;&lt;wsp:rsid wsp:val=&quot;005E5EB9&quot;/&gt;&lt;wsp:rsid wsp:val=&quot;005E62BC&quot;/&gt;&lt;wsp:rsid wsp:val=&quot;005F110A&quot;/&gt;&lt;wsp:rsid wsp:val=&quot;005F19FD&quot;/&gt;&lt;wsp:rsid wsp:val=&quot;005F1CF4&quot;/&gt;&lt;wsp:rsid wsp:val=&quot;005F69A1&quot;/&gt;&lt;wsp:rsid wsp:val=&quot;00602BA5&quot;/&gt;&lt;wsp:rsid wsp:val=&quot;0061073B&quot;/&gt;&lt;wsp:rsid wsp:val=&quot;00622C09&quot;/&gt;&lt;wsp:rsid wsp:val=&quot;00623A4E&quot;/&gt;&lt;wsp:rsid wsp:val=&quot;00627A07&quot;/&gt;&lt;wsp:rsid wsp:val=&quot;00627B2B&quot;/&gt;&lt;wsp:rsid wsp:val=&quot;006303D8&quot;/&gt;&lt;wsp:rsid wsp:val=&quot;00631432&quot;/&gt;&lt;wsp:rsid wsp:val=&quot;00641859&quot;/&gt;&lt;wsp:rsid wsp:val=&quot;00642298&quot;/&gt;&lt;wsp:rsid wsp:val=&quot;00643296&quot;/&gt;&lt;wsp:rsid wsp:val=&quot;006461BA&quot;/&gt;&lt;wsp:rsid wsp:val=&quot;00646259&quot;/&gt;&lt;wsp:rsid wsp:val=&quot;006462A0&quot;/&gt;&lt;wsp:rsid wsp:val=&quot;00650302&quot;/&gt;&lt;wsp:rsid wsp:val=&quot;00655058&quot;/&gt;&lt;wsp:rsid wsp:val=&quot;00656104&quot;/&gt;&lt;wsp:rsid wsp:val=&quot;00657BE2&quot;/&gt;&lt;wsp:rsid wsp:val=&quot;00667A5F&quot;/&gt;&lt;wsp:rsid wsp:val=&quot;00667B4D&quot;/&gt;&lt;wsp:rsid wsp:val=&quot;00670B57&quot;/&gt;&lt;wsp:rsid wsp:val=&quot;0067152D&quot;/&gt;&lt;wsp:rsid wsp:val=&quot;00674FE7&quot;/&gt;&lt;wsp:rsid wsp:val=&quot;006767A4&quot;/&gt;&lt;wsp:rsid wsp:val=&quot;00680498&quot;/&gt;&lt;wsp:rsid wsp:val=&quot;00681BE8&quot;/&gt;&lt;wsp:rsid wsp:val=&quot;006857F5&quot;/&gt;&lt;wsp:rsid wsp:val=&quot;00687FF9&quot;/&gt;&lt;wsp:rsid wsp:val=&quot;00692F45&quot;/&gt;&lt;wsp:rsid wsp:val=&quot;00695480&quot;/&gt;&lt;wsp:rsid wsp:val=&quot;006959A2&quot;/&gt;&lt;wsp:rsid wsp:val=&quot;006B0E03&quot;/&gt;&lt;wsp:rsid wsp:val=&quot;006B10A4&quot;/&gt;&lt;wsp:rsid wsp:val=&quot;006B325F&quot;/&gt;&lt;wsp:rsid wsp:val=&quot;006B635F&quot;/&gt;&lt;wsp:rsid wsp:val=&quot;006B7C1E&quot;/&gt;&lt;wsp:rsid wsp:val=&quot;006D3016&quot;/&gt;&lt;wsp:rsid wsp:val=&quot;006D675D&quot;/&gt;&lt;wsp:rsid wsp:val=&quot;006E33C5&quot;/&gt;&lt;wsp:rsid wsp:val=&quot;006E5655&quot;/&gt;&lt;wsp:rsid wsp:val=&quot;006E6CE8&quot;/&gt;&lt;wsp:rsid wsp:val=&quot;006F107E&quot;/&gt;&lt;wsp:rsid wsp:val=&quot;006F2134&quot;/&gt;&lt;wsp:rsid wsp:val=&quot;006F3372&quot;/&gt;&lt;wsp:rsid wsp:val=&quot;006F56E3&quot;/&gt;&lt;wsp:rsid wsp:val=&quot;006F58A3&quot;/&gt;&lt;wsp:rsid wsp:val=&quot;00702DE1&quot;/&gt;&lt;wsp:rsid wsp:val=&quot;007069EF&quot;/&gt;&lt;wsp:rsid wsp:val=&quot;00710245&quot;/&gt;&lt;wsp:rsid wsp:val=&quot;00710278&quot;/&gt;&lt;wsp:rsid wsp:val=&quot;00732EF0&quot;/&gt;&lt;wsp:rsid wsp:val=&quot;00733627&quot;/&gt;&lt;wsp:rsid wsp:val=&quot;007341B1&quot;/&gt;&lt;wsp:rsid wsp:val=&quot;00734E92&quot;/&gt;&lt;wsp:rsid wsp:val=&quot;00741467&quot;/&gt;&lt;wsp:rsid wsp:val=&quot;007427ED&quot;/&gt;&lt;wsp:rsid wsp:val=&quot;0074790D&quot;/&gt;&lt;wsp:rsid wsp:val=&quot;00750E98&quot;/&gt;&lt;wsp:rsid wsp:val=&quot;00755373&quot;/&gt;&lt;wsp:rsid wsp:val=&quot;007561DB&quot;/&gt;&lt;wsp:rsid wsp:val=&quot;00762A6C&quot;/&gt;&lt;wsp:rsid wsp:val=&quot;00766747&quot;/&gt;&lt;wsp:rsid wsp:val=&quot;00771203&quot;/&gt;&lt;wsp:rsid wsp:val=&quot;00777DB7&quot;/&gt;&lt;wsp:rsid wsp:val=&quot;00787DF9&quot;/&gt;&lt;wsp:rsid wsp:val=&quot;007907E5&quot;/&gt;&lt;wsp:rsid wsp:val=&quot;0079314C&quot;/&gt;&lt;wsp:rsid wsp:val=&quot;00794627&quot;/&gt;&lt;wsp:rsid wsp:val=&quot;007A69C5&quot;/&gt;&lt;wsp:rsid wsp:val=&quot;007A6DC7&quot;/&gt;&lt;wsp:rsid wsp:val=&quot;007B5E20&quot;/&gt;&lt;wsp:rsid wsp:val=&quot;007B6D61&quot;/&gt;&lt;wsp:rsid wsp:val=&quot;007C0053&quot;/&gt;&lt;wsp:rsid wsp:val=&quot;007C022E&quot;/&gt;&lt;wsp:rsid wsp:val=&quot;007C0273&quot;/&gt;&lt;wsp:rsid wsp:val=&quot;007C2FC0&quot;/&gt;&lt;wsp:rsid wsp:val=&quot;007C3F58&quot;/&gt;&lt;wsp:rsid wsp:val=&quot;007C5462&quot;/&gt;&lt;wsp:rsid wsp:val=&quot;007C5915&quot;/&gt;&lt;wsp:rsid wsp:val=&quot;007C632D&quot;/&gt;&lt;wsp:rsid wsp:val=&quot;007C6F5B&quot;/&gt;&lt;wsp:rsid wsp:val=&quot;007D356D&quot;/&gt;&lt;wsp:rsid wsp:val=&quot;007E1BA3&quot;/&gt;&lt;wsp:rsid wsp:val=&quot;007E54F5&quot;/&gt;&lt;wsp:rsid wsp:val=&quot;007F1367&quot;/&gt;&lt;wsp:rsid wsp:val=&quot;007F16C6&quot;/&gt;&lt;wsp:rsid wsp:val=&quot;00800910&quot;/&gt;&lt;wsp:rsid wsp:val=&quot;008018EB&quot;/&gt;&lt;wsp:rsid wsp:val=&quot;008066F5&quot;/&gt;&lt;wsp:rsid wsp:val=&quot;008119A5&quot;/&gt;&lt;wsp:rsid wsp:val=&quot;00814F06&quot;/&gt;&lt;wsp:rsid wsp:val=&quot;00815081&quot;/&gt;&lt;wsp:rsid wsp:val=&quot;00815B88&quot;/&gt;&lt;wsp:rsid wsp:val=&quot;00815EF2&quot;/&gt;&lt;wsp:rsid wsp:val=&quot;00821808&quot;/&gt;&lt;wsp:rsid wsp:val=&quot;00823A43&quot;/&gt;&lt;wsp:rsid wsp:val=&quot;00826A2E&quot;/&gt;&lt;wsp:rsid wsp:val=&quot;00832CAF&quot;/&gt;&lt;wsp:rsid wsp:val=&quot;00835B53&quot;/&gt;&lt;wsp:rsid wsp:val=&quot;00844223&quot;/&gt;&lt;wsp:rsid wsp:val=&quot;008460BD&quot;/&gt;&lt;wsp:rsid wsp:val=&quot;00852018&quot;/&gt;&lt;wsp:rsid wsp:val=&quot;00854145&quot;/&gt;&lt;wsp:rsid wsp:val=&quot;008566A5&quot;/&gt;&lt;wsp:rsid wsp:val=&quot;00862AC9&quot;/&gt;&lt;wsp:rsid wsp:val=&quot;00862DAB&quot;/&gt;&lt;wsp:rsid wsp:val=&quot;00865730&quot;/&gt;&lt;wsp:rsid wsp:val=&quot;00866534&quot;/&gt;&lt;wsp:rsid wsp:val=&quot;00866BA2&quot;/&gt;&lt;wsp:rsid wsp:val=&quot;008710B3&quot;/&gt;&lt;wsp:rsid wsp:val=&quot;008718F3&quot;/&gt;&lt;wsp:rsid wsp:val=&quot;00874369&quot;/&gt;&lt;wsp:rsid wsp:val=&quot;0088018E&quot;/&gt;&lt;wsp:rsid wsp:val=&quot;00881C81&quot;/&gt;&lt;wsp:rsid wsp:val=&quot;00882280&quot;/&gt;&lt;wsp:rsid wsp:val=&quot;00884499&quot;/&gt;&lt;wsp:rsid wsp:val=&quot;008868A4&quot;/&gt;&lt;wsp:rsid wsp:val=&quot;00893AF1&quot;/&gt;&lt;wsp:rsid wsp:val=&quot;00894410&quot;/&gt;&lt;wsp:rsid wsp:val=&quot;00894B09&quot;/&gt;&lt;wsp:rsid wsp:val=&quot;0089646A&quot;/&gt;&lt;wsp:rsid wsp:val=&quot;00896B0F&quot;/&gt;&lt;wsp:rsid wsp:val=&quot;00897D2F&quot;/&gt;&lt;wsp:rsid wsp:val=&quot;008A27BC&quot;/&gt;&lt;wsp:rsid wsp:val=&quot;008A593D&quot;/&gt;&lt;wsp:rsid wsp:val=&quot;008B03E6&quot;/&gt;&lt;wsp:rsid wsp:val=&quot;008B41A3&quot;/&gt;&lt;wsp:rsid wsp:val=&quot;008B55CB&quot;/&gt;&lt;wsp:rsid wsp:val=&quot;008B6209&quot;/&gt;&lt;wsp:rsid wsp:val=&quot;008C021D&quot;/&gt;&lt;wsp:rsid wsp:val=&quot;008C3C62&quot;/&gt;&lt;wsp:rsid wsp:val=&quot;008C5B2B&quot;/&gt;&lt;wsp:rsid wsp:val=&quot;008C627A&quot;/&gt;&lt;wsp:rsid wsp:val=&quot;008D2205&quot;/&gt;&lt;wsp:rsid wsp:val=&quot;008E3795&quot;/&gt;&lt;wsp:rsid wsp:val=&quot;008E5B8C&quot;/&gt;&lt;wsp:rsid wsp:val=&quot;008E765A&quot;/&gt;&lt;wsp:rsid wsp:val=&quot;008F0E1D&quot;/&gt;&lt;wsp:rsid wsp:val=&quot;008F2394&quot;/&gt;&lt;wsp:rsid wsp:val=&quot;008F3D36&quot;/&gt;&lt;wsp:rsid wsp:val=&quot;008F7169&quot;/&gt;&lt;wsp:rsid wsp:val=&quot;00901C3B&quot;/&gt;&lt;wsp:rsid wsp:val=&quot;009028A5&quot;/&gt;&lt;wsp:rsid wsp:val=&quot;009057C8&quot;/&gt;&lt;wsp:rsid wsp:val=&quot;00907CCA&quot;/&gt;&lt;wsp:rsid wsp:val=&quot;009100C2&quot;/&gt;&lt;wsp:rsid wsp:val=&quot;0091020F&quot;/&gt;&lt;wsp:rsid wsp:val=&quot;00914149&quot;/&gt;&lt;wsp:rsid wsp:val=&quot;00914EE1&quot;/&gt;&lt;wsp:rsid wsp:val=&quot;00915CDC&quot;/&gt;&lt;wsp:rsid wsp:val=&quot;0091700D&quot;/&gt;&lt;wsp:rsid wsp:val=&quot;00924023&quot;/&gt;&lt;wsp:rsid wsp:val=&quot;00924084&quot;/&gt;&lt;wsp:rsid wsp:val=&quot;00924145&quot;/&gt;&lt;wsp:rsid wsp:val=&quot;00932840&quot;/&gt;&lt;wsp:rsid wsp:val=&quot;0093430A&quot;/&gt;&lt;wsp:rsid wsp:val=&quot;009343FF&quot;/&gt;&lt;wsp:rsid wsp:val=&quot;00935A63&quot;/&gt;&lt;wsp:rsid wsp:val=&quot;0093705A&quot;/&gt;&lt;wsp:rsid wsp:val=&quot;00945B09&quot;/&gt;&lt;wsp:rsid wsp:val=&quot;0094614D&quot;/&gt;&lt;wsp:rsid wsp:val=&quot;009470C4&quot;/&gt;&lt;wsp:rsid wsp:val=&quot;00947333&quot;/&gt;&lt;wsp:rsid wsp:val=&quot;009477D7&quot;/&gt;&lt;wsp:rsid wsp:val=&quot;00952D5C&quot;/&gt;&lt;wsp:rsid wsp:val=&quot;0095598A&quot;/&gt;&lt;wsp:rsid wsp:val=&quot;0095765D&quot;/&gt;&lt;wsp:rsid wsp:val=&quot;0096136D&quot;/&gt;&lt;wsp:rsid wsp:val=&quot;009645FD&quot;/&gt;&lt;wsp:rsid wsp:val=&quot;00970724&quot;/&gt;&lt;wsp:rsid wsp:val=&quot;00970E16&quot;/&gt;&lt;wsp:rsid wsp:val=&quot;00973C7C&quot;/&gt;&lt;wsp:rsid wsp:val=&quot;00974247&quot;/&gt;&lt;wsp:rsid wsp:val=&quot;00975A0E&quot;/&gt;&lt;wsp:rsid wsp:val=&quot;00976BFC&quot;/&gt;&lt;wsp:rsid wsp:val=&quot;00981A33&quot;/&gt;&lt;wsp:rsid wsp:val=&quot;009839DA&quot;/&gt;&lt;wsp:rsid wsp:val=&quot;00983D8B&quot;/&gt;&lt;wsp:rsid wsp:val=&quot;00994A91&quot;/&gt;&lt;wsp:rsid wsp:val=&quot;009960F8&quot;/&gt;&lt;wsp:rsid wsp:val=&quot;00996A61&quot;/&gt;&lt;wsp:rsid wsp:val=&quot;009A20DC&quot;/&gt;&lt;wsp:rsid wsp:val=&quot;009A402A&quot;/&gt;&lt;wsp:rsid wsp:val=&quot;009A40B5&quot;/&gt;&lt;wsp:rsid wsp:val=&quot;009B36D4&quot;/&gt;&lt;wsp:rsid wsp:val=&quot;009B3AE1&quot;/&gt;&lt;wsp:rsid wsp:val=&quot;009C1214&quot;/&gt;&lt;wsp:rsid wsp:val=&quot;009C27C9&quot;/&gt;&lt;wsp:rsid wsp:val=&quot;009D2E5C&quot;/&gt;&lt;wsp:rsid wsp:val=&quot;009D3D4F&quot;/&gt;&lt;wsp:rsid wsp:val=&quot;009D5670&quot;/&gt;&lt;wsp:rsid wsp:val=&quot;009D62CA&quot;/&gt;&lt;wsp:rsid wsp:val=&quot;009D6AAF&quot;/&gt;&lt;wsp:rsid wsp:val=&quot;009E0031&quot;/&gt;&lt;wsp:rsid wsp:val=&quot;009E29EC&quot;/&gt;&lt;wsp:rsid wsp:val=&quot;009E2B50&quot;/&gt;&lt;wsp:rsid wsp:val=&quot;009E2F36&quot;/&gt;&lt;wsp:rsid wsp:val=&quot;009E3B5E&quot;/&gt;&lt;wsp:rsid wsp:val=&quot;009E443B&quot;/&gt;&lt;wsp:rsid wsp:val=&quot;009E6C58&quot;/&gt;&lt;wsp:rsid wsp:val=&quot;009E7B0C&quot;/&gt;&lt;wsp:rsid wsp:val=&quot;009F09A5&quot;/&gt;&lt;wsp:rsid wsp:val=&quot;009F5380&quot;/&gt;&lt;wsp:rsid wsp:val=&quot;009F5AED&quot;/&gt;&lt;wsp:rsid wsp:val=&quot;00A013F7&quot;/&gt;&lt;wsp:rsid wsp:val=&quot;00A015AC&quot;/&gt;&lt;wsp:rsid wsp:val=&quot;00A03C4D&quot;/&gt;&lt;wsp:rsid wsp:val=&quot;00A07662&quot;/&gt;&lt;wsp:rsid wsp:val=&quot;00A078D1&quot;/&gt;&lt;wsp:rsid wsp:val=&quot;00A1097E&quot;/&gt;&lt;wsp:rsid wsp:val=&quot;00A1142F&quot;/&gt;&lt;wsp:rsid wsp:val=&quot;00A12988&quot;/&gt;&lt;wsp:rsid wsp:val=&quot;00A16ADF&quot;/&gt;&lt;wsp:rsid wsp:val=&quot;00A16BA7&quot;/&gt;&lt;wsp:rsid wsp:val=&quot;00A201C3&quot;/&gt;&lt;wsp:rsid wsp:val=&quot;00A214C2&quot;/&gt;&lt;wsp:rsid wsp:val=&quot;00A23C09&quot;/&gt;&lt;wsp:rsid wsp:val=&quot;00A269F8&quot;/&gt;&lt;wsp:rsid wsp:val=&quot;00A27D4B&quot;/&gt;&lt;wsp:rsid wsp:val=&quot;00A400FB&quot;/&gt;&lt;wsp:rsid wsp:val=&quot;00A42DDE&quot;/&gt;&lt;wsp:rsid wsp:val=&quot;00A44797&quot;/&gt;&lt;wsp:rsid wsp:val=&quot;00A466D9&quot;/&gt;&lt;wsp:rsid wsp:val=&quot;00A555CB&quot;/&gt;&lt;wsp:rsid wsp:val=&quot;00A57DD8&quot;/&gt;&lt;wsp:rsid wsp:val=&quot;00A6045F&quot;/&gt;&lt;wsp:rsid wsp:val=&quot;00A6189F&quot;/&gt;&lt;wsp:rsid wsp:val=&quot;00A6236A&quot;/&gt;&lt;wsp:rsid wsp:val=&quot;00A65F29&quot;/&gt;&lt;wsp:rsid wsp:val=&quot;00A671CA&quot;/&gt;&lt;wsp:rsid wsp:val=&quot;00A701CA&quot;/&gt;&lt;wsp:rsid wsp:val=&quot;00A7124A&quot;/&gt;&lt;wsp:rsid wsp:val=&quot;00A71C37&quot;/&gt;&lt;wsp:rsid wsp:val=&quot;00A737D4&quot;/&gt;&lt;wsp:rsid wsp:val=&quot;00A7603A&quot;/&gt;&lt;wsp:rsid wsp:val=&quot;00A7794B&quot;/&gt;&lt;wsp:rsid wsp:val=&quot;00A77DCB&quot;/&gt;&lt;wsp:rsid wsp:val=&quot;00A803A2&quot;/&gt;&lt;wsp:rsid wsp:val=&quot;00A807CD&quot;/&gt;&lt;wsp:rsid wsp:val=&quot;00A83FC8&quot;/&gt;&lt;wsp:rsid wsp:val=&quot;00A84BEF&quot;/&gt;&lt;wsp:rsid wsp:val=&quot;00A85F3F&quot;/&gt;&lt;wsp:rsid wsp:val=&quot;00A863C7&quot;/&gt;&lt;wsp:rsid wsp:val=&quot;00A90E61&quot;/&gt;&lt;wsp:rsid wsp:val=&quot;00A90F6C&quot;/&gt;&lt;wsp:rsid wsp:val=&quot;00A93C34&quot;/&gt;&lt;wsp:rsid wsp:val=&quot;00AA1894&quot;/&gt;&lt;wsp:rsid wsp:val=&quot;00AA3246&quot;/&gt;&lt;wsp:rsid wsp:val=&quot;00AA38AC&quot;/&gt;&lt;wsp:rsid wsp:val=&quot;00AA4579&quot;/&gt;&lt;wsp:rsid wsp:val=&quot;00AA4A2C&quot;/&gt;&lt;wsp:rsid wsp:val=&quot;00AA5CEC&quot;/&gt;&lt;wsp:rsid wsp:val=&quot;00AB02A8&quot;/&gt;&lt;wsp:rsid wsp:val=&quot;00AB4F92&quot;/&gt;&lt;wsp:rsid wsp:val=&quot;00AC2433&quot;/&gt;&lt;wsp:rsid wsp:val=&quot;00AC4A6E&quot;/&gt;&lt;wsp:rsid wsp:val=&quot;00AC561E&quot;/&gt;&lt;wsp:rsid wsp:val=&quot;00AC5EFE&quot;/&gt;&lt;wsp:rsid wsp:val=&quot;00AC7F1A&quot;/&gt;&lt;wsp:rsid wsp:val=&quot;00AD0FA6&quot;/&gt;&lt;wsp:rsid wsp:val=&quot;00AD6F48&quot;/&gt;&lt;wsp:rsid wsp:val=&quot;00AE1745&quot;/&gt;&lt;wsp:rsid wsp:val=&quot;00AE3E14&quot;/&gt;&lt;wsp:rsid wsp:val=&quot;00AE532F&quot;/&gt;&lt;wsp:rsid wsp:val=&quot;00AF0822&quot;/&gt;&lt;wsp:rsid wsp:val=&quot;00AF7DF0&quot;/&gt;&lt;wsp:rsid wsp:val=&quot;00B00E3C&quot;/&gt;&lt;wsp:rsid wsp:val=&quot;00B029F8&quot;/&gt;&lt;wsp:rsid wsp:val=&quot;00B05907&quot;/&gt;&lt;wsp:rsid wsp:val=&quot;00B16414&quot;/&gt;&lt;wsp:rsid wsp:val=&quot;00B23A7A&quot;/&gt;&lt;wsp:rsid wsp:val=&quot;00B250D6&quot;/&gt;&lt;wsp:rsid wsp:val=&quot;00B325D2&quot;/&gt;&lt;wsp:rsid wsp:val=&quot;00B37DE8&quot;/&gt;&lt;wsp:rsid wsp:val=&quot;00B4182A&quot;/&gt;&lt;wsp:rsid wsp:val=&quot;00B41DA9&quot;/&gt;&lt;wsp:rsid wsp:val=&quot;00B4587A&quot;/&gt;&lt;wsp:rsid wsp:val=&quot;00B50F78&quot;/&gt;&lt;wsp:rsid wsp:val=&quot;00B56AC0&quot;/&gt;&lt;wsp:rsid wsp:val=&quot;00B62E3E&quot;/&gt;&lt;wsp:rsid wsp:val=&quot;00B6667F&quot;/&gt;&lt;wsp:rsid wsp:val=&quot;00B66A22&quot;/&gt;&lt;wsp:rsid wsp:val=&quot;00B719B8&quot;/&gt;&lt;wsp:rsid wsp:val=&quot;00B737D9&quot;/&gt;&lt;wsp:rsid wsp:val=&quot;00B80205&quot;/&gt;&lt;wsp:rsid wsp:val=&quot;00B80CBD&quot;/&gt;&lt;wsp:rsid wsp:val=&quot;00B8276F&quot;/&gt;&lt;wsp:rsid wsp:val=&quot;00B83E07&quot;/&gt;&lt;wsp:rsid wsp:val=&quot;00B850E9&quot;/&gt;&lt;wsp:rsid wsp:val=&quot;00B87029&quot;/&gt;&lt;wsp:rsid wsp:val=&quot;00B90366&quot;/&gt;&lt;wsp:rsid wsp:val=&quot;00B90C8C&quot;/&gt;&lt;wsp:rsid wsp:val=&quot;00B91043&quot;/&gt;&lt;wsp:rsid wsp:val=&quot;00B92827&quot;/&gt;&lt;wsp:rsid wsp:val=&quot;00B93302&quot;/&gt;&lt;wsp:rsid wsp:val=&quot;00B960F8&quot;/&gt;&lt;wsp:rsid wsp:val=&quot;00BA01CF&quot;/&gt;&lt;wsp:rsid wsp:val=&quot;00BA47C6&quot;/&gt;&lt;wsp:rsid wsp:val=&quot;00BA672A&quot;/&gt;&lt;wsp:rsid wsp:val=&quot;00BA6FEB&quot;/&gt;&lt;wsp:rsid wsp:val=&quot;00BB1E39&quot;/&gt;&lt;wsp:rsid wsp:val=&quot;00BB2157&quot;/&gt;&lt;wsp:rsid wsp:val=&quot;00BB4B90&quot;/&gt;&lt;wsp:rsid wsp:val=&quot;00BB5192&quot;/&gt;&lt;wsp:rsid wsp:val=&quot;00BB75D3&quot;/&gt;&lt;wsp:rsid wsp:val=&quot;00BC590B&quot;/&gt;&lt;wsp:rsid wsp:val=&quot;00BD43AE&quot;/&gt;&lt;wsp:rsid wsp:val=&quot;00BD48F4&quot;/&gt;&lt;wsp:rsid wsp:val=&quot;00BE0C01&quot;/&gt;&lt;wsp:rsid wsp:val=&quot;00BE2ADA&quot;/&gt;&lt;wsp:rsid wsp:val=&quot;00BE5367&quot;/&gt;&lt;wsp:rsid wsp:val=&quot;00BE67F2&quot;/&gt;&lt;wsp:rsid wsp:val=&quot;00BF276C&quot;/&gt;&lt;wsp:rsid wsp:val=&quot;00BF428F&quot;/&gt;&lt;wsp:rsid wsp:val=&quot;00BF4674&quot;/&gt;&lt;wsp:rsid wsp:val=&quot;00BF5922&quot;/&gt;&lt;wsp:rsid wsp:val=&quot;00BF634F&quot;/&gt;&lt;wsp:rsid wsp:val=&quot;00C01848&quot;/&gt;&lt;wsp:rsid wsp:val=&quot;00C02EE3&quot;/&gt;&lt;wsp:rsid wsp:val=&quot;00C04272&quot;/&gt;&lt;wsp:rsid wsp:val=&quot;00C102DF&quot;/&gt;&lt;wsp:rsid wsp:val=&quot;00C11AE1&quot;/&gt;&lt;wsp:rsid wsp:val=&quot;00C128C3&quot;/&gt;&lt;wsp:rsid wsp:val=&quot;00C12BDD&quot;/&gt;&lt;wsp:rsid wsp:val=&quot;00C20C06&quot;/&gt;&lt;wsp:rsid wsp:val=&quot;00C23B3B&quot;/&gt;&lt;wsp:rsid wsp:val=&quot;00C30D85&quot;/&gt;&lt;wsp:rsid wsp:val=&quot;00C3207C&quot;/&gt;&lt;wsp:rsid wsp:val=&quot;00C32BBA&quot;/&gt;&lt;wsp:rsid wsp:val=&quot;00C330A0&quot;/&gt;&lt;wsp:rsid wsp:val=&quot;00C41CD8&quot;/&gt;&lt;wsp:rsid wsp:val=&quot;00C43C29&quot;/&gt;&lt;wsp:rsid wsp:val=&quot;00C47CB0&quot;/&gt;&lt;wsp:rsid wsp:val=&quot;00C510F8&quot;/&gt;&lt;wsp:rsid wsp:val=&quot;00C56E07&quot;/&gt;&lt;wsp:rsid wsp:val=&quot;00C575B1&quot;/&gt;&lt;wsp:rsid wsp:val=&quot;00C60B55&quot;/&gt;&lt;wsp:rsid wsp:val=&quot;00C610E6&quot;/&gt;&lt;wsp:rsid wsp:val=&quot;00C63094&quot;/&gt;&lt;wsp:rsid wsp:val=&quot;00C642AC&quot;/&gt;&lt;wsp:rsid wsp:val=&quot;00C667F4&quot;/&gt;&lt;wsp:rsid wsp:val=&quot;00C708BF&quot;/&gt;&lt;wsp:rsid wsp:val=&quot;00C76CF3&quot;/&gt;&lt;wsp:rsid wsp:val=&quot;00C870D1&quot;/&gt;&lt;wsp:rsid wsp:val=&quot;00C90EE0&quot;/&gt;&lt;wsp:rsid wsp:val=&quot;00C9249E&quot;/&gt;&lt;wsp:rsid wsp:val=&quot;00C926D8&quot;/&gt;&lt;wsp:rsid wsp:val=&quot;00C948DA&quot;/&gt;&lt;wsp:rsid wsp:val=&quot;00C96611&quot;/&gt;&lt;wsp:rsid wsp:val=&quot;00C97560&quot;/&gt;&lt;wsp:rsid wsp:val=&quot;00CA2530&quot;/&gt;&lt;wsp:rsid wsp:val=&quot;00CA29D4&quot;/&gt;&lt;wsp:rsid wsp:val=&quot;00CA2E69&quot;/&gt;&lt;wsp:rsid wsp:val=&quot;00CB0DC1&quot;/&gt;&lt;wsp:rsid wsp:val=&quot;00CB2D68&quot;/&gt;&lt;wsp:rsid wsp:val=&quot;00CB4065&quot;/&gt;&lt;wsp:rsid wsp:val=&quot;00CB495C&quot;/&gt;&lt;wsp:rsid wsp:val=&quot;00CB63EC&quot;/&gt;&lt;wsp:rsid wsp:val=&quot;00CC0C59&quot;/&gt;&lt;wsp:rsid wsp:val=&quot;00CD1FF7&quot;/&gt;&lt;wsp:rsid wsp:val=&quot;00CD44D7&quot;/&gt;&lt;wsp:rsid wsp:val=&quot;00CD7015&quot;/&gt;&lt;wsp:rsid wsp:val=&quot;00CD75D6&quot;/&gt;&lt;wsp:rsid wsp:val=&quot;00CE0966&quot;/&gt;&lt;wsp:rsid wsp:val=&quot;00CE0E0D&quot;/&gt;&lt;wsp:rsid wsp:val=&quot;00CE2023&quot;/&gt;&lt;wsp:rsid wsp:val=&quot;00CE3D40&quot;/&gt;&lt;wsp:rsid wsp:val=&quot;00CF103F&quot;/&gt;&lt;wsp:rsid wsp:val=&quot;00CF501A&quot;/&gt;&lt;wsp:rsid wsp:val=&quot;00CF78BE&quot;/&gt;&lt;wsp:rsid wsp:val=&quot;00D049F3&quot;/&gt;&lt;wsp:rsid wsp:val=&quot;00D05DE4&quot;/&gt;&lt;wsp:rsid wsp:val=&quot;00D069EA&quot;/&gt;&lt;wsp:rsid wsp:val=&quot;00D1119F&quot;/&gt;&lt;wsp:rsid wsp:val=&quot;00D226BB&quot;/&gt;&lt;wsp:rsid wsp:val=&quot;00D2279F&quot;/&gt;&lt;wsp:rsid wsp:val=&quot;00D32EB0&quot;/&gt;&lt;wsp:rsid wsp:val=&quot;00D37033&quot;/&gt;&lt;wsp:rsid wsp:val=&quot;00D42BC2&quot;/&gt;&lt;wsp:rsid wsp:val=&quot;00D441FB&quot;/&gt;&lt;wsp:rsid wsp:val=&quot;00D5102D&quot;/&gt;&lt;wsp:rsid wsp:val=&quot;00D516BB&quot;/&gt;&lt;wsp:rsid wsp:val=&quot;00D5554D&quot;/&gt;&lt;wsp:rsid wsp:val=&quot;00D557CC&quot;/&gt;&lt;wsp:rsid wsp:val=&quot;00D63CFB&quot;/&gt;&lt;wsp:rsid wsp:val=&quot;00D64C0A&quot;/&gt;&lt;wsp:rsid wsp:val=&quot;00D713D3&quot;/&gt;&lt;wsp:rsid wsp:val=&quot;00D806F5&quot;/&gt;&lt;wsp:rsid wsp:val=&quot;00D80CC2&quot;/&gt;&lt;wsp:rsid wsp:val=&quot;00D80DE1&quot;/&gt;&lt;wsp:rsid wsp:val=&quot;00D81481&quot;/&gt;&lt;wsp:rsid wsp:val=&quot;00D847AB&quot;/&gt;&lt;wsp:rsid wsp:val=&quot;00D93D23&quot;/&gt;&lt;wsp:rsid wsp:val=&quot;00D95353&quot;/&gt;&lt;wsp:rsid wsp:val=&quot;00D973A3&quot;/&gt;&lt;wsp:rsid wsp:val=&quot;00D9753F&quot;/&gt;&lt;wsp:rsid wsp:val=&quot;00DA3A20&quot;/&gt;&lt;wsp:rsid wsp:val=&quot;00DA3F1F&quot;/&gt;&lt;wsp:rsid wsp:val=&quot;00DA5C72&quot;/&gt;&lt;wsp:rsid wsp:val=&quot;00DA61A6&quot;/&gt;&lt;wsp:rsid wsp:val=&quot;00DB37F0&quot;/&gt;&lt;wsp:rsid wsp:val=&quot;00DB4A8F&quot;/&gt;&lt;wsp:rsid wsp:val=&quot;00DB651B&quot;/&gt;&lt;wsp:rsid wsp:val=&quot;00DC4401&quot;/&gt;&lt;wsp:rsid wsp:val=&quot;00DC6A15&quot;/&gt;&lt;wsp:rsid wsp:val=&quot;00DD05EF&quot;/&gt;&lt;wsp:rsid wsp:val=&quot;00DD3031&quot;/&gt;&lt;wsp:rsid wsp:val=&quot;00DD4F99&quot;/&gt;&lt;wsp:rsid wsp:val=&quot;00DD7F99&quot;/&gt;&lt;wsp:rsid wsp:val=&quot;00DE22A8&quot;/&gt;&lt;wsp:rsid wsp:val=&quot;00DE47DB&quot;/&gt;&lt;wsp:rsid wsp:val=&quot;00DE48FC&quot;/&gt;&lt;wsp:rsid wsp:val=&quot;00DE5FBF&quot;/&gt;&lt;wsp:rsid wsp:val=&quot;00DE6DB9&quot;/&gt;&lt;wsp:rsid wsp:val=&quot;00DE7626&quot;/&gt;&lt;wsp:rsid wsp:val=&quot;00DF1742&quot;/&gt;&lt;wsp:rsid wsp:val=&quot;00E00D8B&quot;/&gt;&lt;wsp:rsid wsp:val=&quot;00E0186B&quot;/&gt;&lt;wsp:rsid wsp:val=&quot;00E037C3&quot;/&gt;&lt;wsp:rsid wsp:val=&quot;00E049D0&quot;/&gt;&lt;wsp:rsid wsp:val=&quot;00E116C4&quot;/&gt;&lt;wsp:rsid wsp:val=&quot;00E14200&quot;/&gt;&lt;wsp:rsid wsp:val=&quot;00E14BDF&quot;/&gt;&lt;wsp:rsid wsp:val=&quot;00E2055C&quot;/&gt;&lt;wsp:rsid wsp:val=&quot;00E22B60&quot;/&gt;&lt;wsp:rsid wsp:val=&quot;00E23927&quot;/&gt;&lt;wsp:rsid wsp:val=&quot;00E30CCF&quot;/&gt;&lt;wsp:rsid wsp:val=&quot;00E315E4&quot;/&gt;&lt;wsp:rsid wsp:val=&quot;00E34D2E&quot;/&gt;&lt;wsp:rsid wsp:val=&quot;00E34E20&quot;/&gt;&lt;wsp:rsid wsp:val=&quot;00E3680D&quot;/&gt;&lt;wsp:rsid wsp:val=&quot;00E37CF4&quot;/&gt;&lt;wsp:rsid wsp:val=&quot;00E46042&quot;/&gt;&lt;wsp:rsid wsp:val=&quot;00E503E9&quot;/&gt;&lt;wsp:rsid wsp:val=&quot;00E533FB&quot;/&gt;&lt;wsp:rsid wsp:val=&quot;00E53897&quot;/&gt;&lt;wsp:rsid wsp:val=&quot;00E549C5&quot;/&gt;&lt;wsp:rsid wsp:val=&quot;00E57E48&quot;/&gt;&lt;wsp:rsid wsp:val=&quot;00E6074A&quot;/&gt;&lt;wsp:rsid wsp:val=&quot;00E63418&quot;/&gt;&lt;wsp:rsid wsp:val=&quot;00E6342C&quot;/&gt;&lt;wsp:rsid wsp:val=&quot;00E6365C&quot;/&gt;&lt;wsp:rsid wsp:val=&quot;00E63B74&quot;/&gt;&lt;wsp:rsid wsp:val=&quot;00E65BD1&quot;/&gt;&lt;wsp:rsid wsp:val=&quot;00E66D09&quot;/&gt;&lt;wsp:rsid wsp:val=&quot;00E67650&quot;/&gt;&lt;wsp:rsid wsp:val=&quot;00E70730&quot;/&gt;&lt;wsp:rsid wsp:val=&quot;00E71CB1&quot;/&gt;&lt;wsp:rsid wsp:val=&quot;00E7359D&quot;/&gt;&lt;wsp:rsid wsp:val=&quot;00E73CC3&quot;/&gt;&lt;wsp:rsid wsp:val=&quot;00E86841&quot;/&gt;&lt;wsp:rsid wsp:val=&quot;00E91E91&quot;/&gt;&lt;wsp:rsid wsp:val=&quot;00E92D5C&quot;/&gt;&lt;wsp:rsid wsp:val=&quot;00E971EE&quot;/&gt;&lt;wsp:rsid wsp:val=&quot;00EB19DE&quot;/&gt;&lt;wsp:rsid wsp:val=&quot;00EC0C29&quot;/&gt;&lt;wsp:rsid wsp:val=&quot;00EC44A1&quot;/&gt;&lt;wsp:rsid wsp:val=&quot;00EC4D89&quot;/&gt;&lt;wsp:rsid wsp:val=&quot;00EC7201&quot;/&gt;&lt;wsp:rsid wsp:val=&quot;00ED009B&quot;/&gt;&lt;wsp:rsid wsp:val=&quot;00ED0C7C&quot;/&gt;&lt;wsp:rsid wsp:val=&quot;00ED4768&quot;/&gt;&lt;wsp:rsid wsp:val=&quot;00ED5553&quot;/&gt;&lt;wsp:rsid wsp:val=&quot;00ED5F47&quot;/&gt;&lt;wsp:rsid wsp:val=&quot;00EE31DA&quot;/&gt;&lt;wsp:rsid wsp:val=&quot;00EE6369&quot;/&gt;&lt;wsp:rsid wsp:val=&quot;00EF53B5&quot;/&gt;&lt;wsp:rsid wsp:val=&quot;00F006DC&quot;/&gt;&lt;wsp:rsid wsp:val=&quot;00F02D77&quot;/&gt;&lt;wsp:rsid wsp:val=&quot;00F0339C&quot;/&gt;&lt;wsp:rsid wsp:val=&quot;00F11DDD&quot;/&gt;&lt;wsp:rsid wsp:val=&quot;00F123A8&quot;/&gt;&lt;wsp:rsid wsp:val=&quot;00F15506&quot;/&gt;&lt;wsp:rsid wsp:val=&quot;00F22538&quot;/&gt;&lt;wsp:rsid wsp:val=&quot;00F22725&quot;/&gt;&lt;wsp:rsid wsp:val=&quot;00F232A4&quot;/&gt;&lt;wsp:rsid wsp:val=&quot;00F23F07&quot;/&gt;&lt;wsp:rsid wsp:val=&quot;00F269BA&quot;/&gt;&lt;wsp:rsid wsp:val=&quot;00F304B0&quot;/&gt;&lt;wsp:rsid wsp:val=&quot;00F31ACE&quot;/&gt;&lt;wsp:rsid wsp:val=&quot;00F33D63&quot;/&gt;&lt;wsp:rsid wsp:val=&quot;00F34D87&quot;/&gt;&lt;wsp:rsid wsp:val=&quot;00F355A1&quot;/&gt;&lt;wsp:rsid wsp:val=&quot;00F40C19&quot;/&gt;&lt;wsp:rsid wsp:val=&quot;00F46821&quot;/&gt;&lt;wsp:rsid wsp:val=&quot;00F5101B&quot;/&gt;&lt;wsp:rsid wsp:val=&quot;00F52E0B&quot;/&gt;&lt;wsp:rsid wsp:val=&quot;00F53C97&quot;/&gt;&lt;wsp:rsid wsp:val=&quot;00F55100&quot;/&gt;&lt;wsp:rsid wsp:val=&quot;00F5572C&quot;/&gt;&lt;wsp:rsid wsp:val=&quot;00F55A73&quot;/&gt;&lt;wsp:rsid wsp:val=&quot;00F57CA8&quot;/&gt;&lt;wsp:rsid wsp:val=&quot;00F57D96&quot;/&gt;&lt;wsp:rsid wsp:val=&quot;00F6346B&quot;/&gt;&lt;wsp:rsid wsp:val=&quot;00F65DF3&quot;/&gt;&lt;wsp:rsid wsp:val=&quot;00F67EFA&quot;/&gt;&lt;wsp:rsid wsp:val=&quot;00F67F48&quot;/&gt;&lt;wsp:rsid wsp:val=&quot;00F70E91&quot;/&gt;&lt;wsp:rsid wsp:val=&quot;00F84683&quot;/&gt;&lt;wsp:rsid wsp:val=&quot;00F850F9&quot;/&gt;&lt;wsp:rsid wsp:val=&quot;00F871C1&quot;/&gt;&lt;wsp:rsid wsp:val=&quot;00F914A6&quot;/&gt;&lt;wsp:rsid wsp:val=&quot;00F91A6F&quot;/&gt;&lt;wsp:rsid wsp:val=&quot;00F931D4&quot;/&gt;&lt;wsp:rsid wsp:val=&quot;00F93DB3&quot;/&gt;&lt;wsp:rsid wsp:val=&quot;00F956AD&quot;/&gt;&lt;wsp:rsid wsp:val=&quot;00F95EA3&quot;/&gt;&lt;wsp:rsid wsp:val=&quot;00F9766A&quot;/&gt;&lt;wsp:rsid wsp:val=&quot;00F97AB2&quot;/&gt;&lt;wsp:rsid wsp:val=&quot;00FA1347&quot;/&gt;&lt;wsp:rsid wsp:val=&quot;00FA42E7&quot;/&gt;&lt;wsp:rsid wsp:val=&quot;00FA63E7&quot;/&gt;&lt;wsp:rsid wsp:val=&quot;00FB5810&quot;/&gt;&lt;wsp:rsid wsp:val=&quot;00FB5B9B&quot;/&gt;&lt;wsp:rsid wsp:val=&quot;00FC6E3D&quot;/&gt;&lt;wsp:rsid wsp:val=&quot;00FD14C1&quot;/&gt;&lt;wsp:rsid wsp:val=&quot;00FD2E59&quot;/&gt;&lt;wsp:rsid wsp:val=&quot;00FD37A3&quot;/&gt;&lt;wsp:rsid wsp:val=&quot;00FE2573&quot;/&gt;&lt;wsp:rsid wsp:val=&quot;00FE2678&quot;/&gt;&lt;wsp:rsid wsp:val=&quot;00FF5E02&quot;/&gt;&lt;wsp:rsid wsp:val=&quot;00FF6163&quot;/&gt;&lt;wsp:rsid wsp:val=&quot;00FF6AE3&quot;/&gt;&lt;wsp:rsid wsp:val=&quot;00FF6F0A&quot;/&gt;&lt;/wsp:rsids&gt;&lt;/w:docPr&gt;&lt;w:body&gt;&lt;wx:sect&gt;&lt;w:p wsp:rsidR=&quot;00000000&quot; wsp:rsidRDefault=&quot;00351118&quot; wsp:rsidP=&quot;00351118&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 w:hint=&quot;fareast&quot;/&gt;&lt;wx:font wx:val=&quot;Cambria Math&quot;/&gt;&lt;/w:rPr&gt;&lt;m:t&gt;0&lt;/m:t&gt;&lt;/m:r&gt;&lt;m:r&gt;&lt;m:rPr&gt;&lt;m:sty m:val=&quot;p&quot;/&gt;&lt;/m:rPr&gt;&lt;w:rPr&gt;&lt;w:rFonts w:ascii=&quot;Cambria Math&quot; w:h-ansi=&quot;Cambria Math&quot;/&gt;&lt;wx:font wx:val=&quot;Cambria Math&quot;/&gt;&lt;/w:rPr&gt;&lt;m:t&gt;&amp;gt;&lt;/m:t&gt;&lt;/m:r&gt;&lt;m:r&gt;&lt;m:rPr&gt;&lt;m:sty m:val=&quot;p&quot;/&gt;&lt;/m:rPr&gt;&lt;w:rPr&gt;&lt;w:rFonts w:ascii=&quot;Cambria Math&quot; w:h-ansi=&quot;Cambria Math&quot; w:hint=&quot;fareast&quot;/&gt;&lt;wx:font wx:val=&quot;Cambria Math&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05829">
              <w:rPr>
                <w:rFonts w:ascii="Calibri" w:hAnsi="Calibri"/>
                <w:sz w:val="22"/>
              </w:rPr>
              <w:instrText xml:space="preserve"> </w:instrText>
            </w:r>
            <w:r w:rsidRPr="00705829">
              <w:rPr>
                <w:rFonts w:ascii="Calibri" w:hAnsi="Calibri"/>
                <w:sz w:val="22"/>
              </w:rPr>
              <w:fldChar w:fldCharType="separate"/>
            </w:r>
            <w:r w:rsidR="00705829" w:rsidRPr="00705829">
              <w:rPr>
                <w:position w:val="-5"/>
              </w:rPr>
              <w:pict w14:anchorId="684D1835">
                <v:shape id="_x0000_i1030" type="#_x0000_t75" style="width:30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doNotEmbedSystemFont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5&quot; w:nlCheck=&quot;on&quot; w:optionSet=&quot;1&quot;/&gt;&lt;w:activeWritingStyle w:lang=&quot;EN-AU&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JA&quot; w:vendorID=&quot;64&quot; w:dllVersion=&quot;0&quot; w:nlCheck=&quot;on&quot; w:optionSet=&quot;1&quot;/&gt;&lt;w:defaultTabStop w:val=&quot;1298&quot;/&gt;&lt;w:hyphenationZone w:val=&quot;357&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66747&quot;/&gt;&lt;wsp:rsid wsp:val=&quot;00000D55&quot;/&gt;&lt;wsp:rsid wsp:val=&quot;00002BC3&quot;/&gt;&lt;wsp:rsid wsp:val=&quot;00011393&quot;/&gt;&lt;wsp:rsid wsp:val=&quot;00012946&quot;/&gt;&lt;wsp:rsid wsp:val=&quot;00012CD5&quot;/&gt;&lt;wsp:rsid wsp:val=&quot;00014FB6&quot;/&gt;&lt;wsp:rsid wsp:val=&quot;00015BE9&quot;/&gt;&lt;wsp:rsid wsp:val=&quot;00016491&quot;/&gt;&lt;wsp:rsid wsp:val=&quot;00020F04&quot;/&gt;&lt;wsp:rsid wsp:val=&quot;00024BA4&quot;/&gt;&lt;wsp:rsid wsp:val=&quot;00025B80&quot;/&gt;&lt;wsp:rsid wsp:val=&quot;00031410&quot;/&gt;&lt;wsp:rsid wsp:val=&quot;00032F17&quot;/&gt;&lt;wsp:rsid wsp:val=&quot;00037DEE&quot;/&gt;&lt;wsp:rsid wsp:val=&quot;00053410&quot;/&gt;&lt;wsp:rsid wsp:val=&quot;000547EC&quot;/&gt;&lt;wsp:rsid wsp:val=&quot;000562FE&quot;/&gt;&lt;wsp:rsid wsp:val=&quot;00056C34&quot;/&gt;&lt;wsp:rsid wsp:val=&quot;00056EB0&quot;/&gt;&lt;wsp:rsid wsp:val=&quot;00057080&quot;/&gt;&lt;wsp:rsid wsp:val=&quot;0006353F&quot;/&gt;&lt;wsp:rsid wsp:val=&quot;00064375&quot;/&gt;&lt;wsp:rsid wsp:val=&quot;000659FC&quot;/&gt;&lt;wsp:rsid wsp:val=&quot;00067869&quot;/&gt;&lt;wsp:rsid wsp:val=&quot;000678B9&quot;/&gt;&lt;wsp:rsid wsp:val=&quot;000736BD&quot;/&gt;&lt;wsp:rsid wsp:val=&quot;00073864&quot;/&gt;&lt;wsp:rsid wsp:val=&quot;00073D26&quot;/&gt;&lt;wsp:rsid wsp:val=&quot;0007617D&quot;/&gt;&lt;wsp:rsid wsp:val=&quot;00076DE5&quot;/&gt;&lt;wsp:rsid wsp:val=&quot;00080137&quot;/&gt;&lt;wsp:rsid wsp:val=&quot;00080956&quot;/&gt;&lt;wsp:rsid wsp:val=&quot;00081E2D&quot;/&gt;&lt;wsp:rsid wsp:val=&quot;00086940&quot;/&gt;&lt;wsp:rsid wsp:val=&quot;00086AB3&quot;/&gt;&lt;wsp:rsid wsp:val=&quot;00090356&quot;/&gt;&lt;wsp:rsid wsp:val=&quot;00090E56&quot;/&gt;&lt;wsp:rsid wsp:val=&quot;000A4674&quot;/&gt;&lt;wsp:rsid wsp:val=&quot;000A758A&quot;/&gt;&lt;wsp:rsid wsp:val=&quot;000B0C75&quot;/&gt;&lt;wsp:rsid wsp:val=&quot;000B1ACF&quot;/&gt;&lt;wsp:rsid wsp:val=&quot;000B3474&quot;/&gt;&lt;wsp:rsid wsp:val=&quot;000B62B9&quot;/&gt;&lt;wsp:rsid wsp:val=&quot;000B6840&quot;/&gt;&lt;wsp:rsid wsp:val=&quot;000C50B2&quot;/&gt;&lt;wsp:rsid wsp:val=&quot;000C5F98&quot;/&gt;&lt;wsp:rsid wsp:val=&quot;000C6060&quot;/&gt;&lt;wsp:rsid wsp:val=&quot;000D15EE&quot;/&gt;&lt;wsp:rsid wsp:val=&quot;000D2514&quot;/&gt;&lt;wsp:rsid wsp:val=&quot;000D66F6&quot;/&gt;&lt;wsp:rsid wsp:val=&quot;000E37C3&quot;/&gt;&lt;wsp:rsid wsp:val=&quot;000E74DD&quot;/&gt;&lt;wsp:rsid wsp:val=&quot;000F064E&quot;/&gt;&lt;wsp:rsid wsp:val=&quot;000F24A4&quot;/&gt;&lt;wsp:rsid wsp:val=&quot;00100D2A&quot;/&gt;&lt;wsp:rsid wsp:val=&quot;00103145&quot;/&gt;&lt;wsp:rsid wsp:val=&quot;00106D9E&quot;/&gt;&lt;wsp:rsid wsp:val=&quot;0011470E&quot;/&gt;&lt;wsp:rsid wsp:val=&quot;00115F71&quot;/&gt;&lt;wsp:rsid wsp:val=&quot;00124ED7&quot;/&gt;&lt;wsp:rsid wsp:val=&quot;00132C80&quot;/&gt;&lt;wsp:rsid wsp:val=&quot;0014472B&quot;/&gt;&lt;wsp:rsid wsp:val=&quot;001470E8&quot;/&gt;&lt;wsp:rsid wsp:val=&quot;0015220B&quot;/&gt;&lt;wsp:rsid wsp:val=&quot;00156591&quot;/&gt;&lt;wsp:rsid wsp:val=&quot;001570F6&quot;/&gt;&lt;wsp:rsid wsp:val=&quot;00161C48&quot;/&gt;&lt;wsp:rsid wsp:val=&quot;00175588&quot;/&gt;&lt;wsp:rsid wsp:val=&quot;00176829&quot;/&gt;&lt;wsp:rsid wsp:val=&quot;00177124&quot;/&gt;&lt;wsp:rsid wsp:val=&quot;00183D6D&quot;/&gt;&lt;wsp:rsid wsp:val=&quot;00184ABA&quot;/&gt;&lt;wsp:rsid wsp:val=&quot;00185599&quot;/&gt;&lt;wsp:rsid wsp:val=&quot;00186C20&quot;/&gt;&lt;wsp:rsid wsp:val=&quot;0018796A&quot;/&gt;&lt;wsp:rsid wsp:val=&quot;00195336&quot;/&gt;&lt;wsp:rsid wsp:val=&quot;00197278&quot;/&gt;&lt;wsp:rsid wsp:val=&quot;001A0FA0&quot;/&gt;&lt;wsp:rsid wsp:val=&quot;001A19FC&quot;/&gt;&lt;wsp:rsid wsp:val=&quot;001A28B1&quot;/&gt;&lt;wsp:rsid wsp:val=&quot;001A5095&quot;/&gt;&lt;wsp:rsid wsp:val=&quot;001C28D1&quot;/&gt;&lt;wsp:rsid wsp:val=&quot;001C37C6&quot;/&gt;&lt;wsp:rsid wsp:val=&quot;001C4590&quot;/&gt;&lt;wsp:rsid wsp:val=&quot;001C6AEB&quot;/&gt;&lt;wsp:rsid wsp:val=&quot;001D1E21&quot;/&gt;&lt;wsp:rsid wsp:val=&quot;001D25DC&quot;/&gt;&lt;wsp:rsid wsp:val=&quot;001D56D0&quot;/&gt;&lt;wsp:rsid wsp:val=&quot;001E17B4&quot;/&gt;&lt;wsp:rsid wsp:val=&quot;001E3976&quot;/&gt;&lt;wsp:rsid wsp:val=&quot;001E45F9&quot;/&gt;&lt;wsp:rsid wsp:val=&quot;001E4BE1&quot;/&gt;&lt;wsp:rsid wsp:val=&quot;001E5C65&quot;/&gt;&lt;wsp:rsid wsp:val=&quot;001E6BD8&quot;/&gt;&lt;wsp:rsid wsp:val=&quot;001E7A2B&quot;/&gt;&lt;wsp:rsid wsp:val=&quot;001F0B93&quot;/&gt;&lt;wsp:rsid wsp:val=&quot;001F295D&quot;/&gt;&lt;wsp:rsid wsp:val=&quot;001F2A07&quot;/&gt;&lt;wsp:rsid wsp:val=&quot;001F546F&quot;/&gt;&lt;wsp:rsid wsp:val=&quot;001F59AC&quot;/&gt;&lt;wsp:rsid wsp:val=&quot;00203F76&quot;/&gt;&lt;wsp:rsid wsp:val=&quot;00207E3C&quot;/&gt;&lt;wsp:rsid wsp:val=&quot;002131CC&quot;/&gt;&lt;wsp:rsid wsp:val=&quot;00224187&quot;/&gt;&lt;wsp:rsid wsp:val=&quot;00230E50&quot;/&gt;&lt;wsp:rsid wsp:val=&quot;00232E76&quot;/&gt;&lt;wsp:rsid wsp:val=&quot;002332E4&quot;/&gt;&lt;wsp:rsid wsp:val=&quot;00233CB1&quot;/&gt;&lt;wsp:rsid wsp:val=&quot;0023537E&quot;/&gt;&lt;wsp:rsid wsp:val=&quot;00235FB6&quot;/&gt;&lt;wsp:rsid wsp:val=&quot;00236CCA&quot;/&gt;&lt;wsp:rsid wsp:val=&quot;00240EB0&quot;/&gt;&lt;wsp:rsid wsp:val=&quot;00242A51&quot;/&gt;&lt;wsp:rsid wsp:val=&quot;00242D18&quot;/&gt;&lt;wsp:rsid wsp:val=&quot;00245A4A&quot;/&gt;&lt;wsp:rsid wsp:val=&quot;00245CE7&quot;/&gt;&lt;wsp:rsid wsp:val=&quot;00250B57&quot;/&gt;&lt;wsp:rsid wsp:val=&quot;002524A8&quot;/&gt;&lt;wsp:rsid wsp:val=&quot;00252518&quot;/&gt;&lt;wsp:rsid wsp:val=&quot;0025476F&quot;/&gt;&lt;wsp:rsid wsp:val=&quot;00254829&quot;/&gt;&lt;wsp:rsid wsp:val=&quot;00254F33&quot;/&gt;&lt;wsp:rsid wsp:val=&quot;002553F1&quot;/&gt;&lt;wsp:rsid wsp:val=&quot;00263A7D&quot;/&gt;&lt;wsp:rsid wsp:val=&quot;002668E6&quot;/&gt;&lt;wsp:rsid wsp:val=&quot;00267AD3&quot;/&gt;&lt;wsp:rsid wsp:val=&quot;0028613D&quot;/&gt;&lt;wsp:rsid wsp:val=&quot;0028622C&quot;/&gt;&lt;wsp:rsid wsp:val=&quot;00286795&quot;/&gt;&lt;wsp:rsid wsp:val=&quot;00295077&quot;/&gt;&lt;wsp:rsid wsp:val=&quot;002A03C6&quot;/&gt;&lt;wsp:rsid wsp:val=&quot;002A1494&quot;/&gt;&lt;wsp:rsid wsp:val=&quot;002A7FA0&quot;/&gt;&lt;wsp:rsid wsp:val=&quot;002B390D&quot;/&gt;&lt;wsp:rsid wsp:val=&quot;002C208A&quot;/&gt;&lt;wsp:rsid wsp:val=&quot;002C227D&quot;/&gt;&lt;wsp:rsid wsp:val=&quot;002C4B4A&quot;/&gt;&lt;wsp:rsid wsp:val=&quot;002C570F&quot;/&gt;&lt;wsp:rsid wsp:val=&quot;002C73BA&quot;/&gt;&lt;wsp:rsid wsp:val=&quot;002D00E4&quot;/&gt;&lt;wsp:rsid wsp:val=&quot;002D2C4B&quot;/&gt;&lt;wsp:rsid wsp:val=&quot;002D3B96&quot;/&gt;&lt;wsp:rsid wsp:val=&quot;002D4766&quot;/&gt;&lt;wsp:rsid wsp:val=&quot;002D6F60&quot;/&gt;&lt;wsp:rsid wsp:val=&quot;002E02CB&quot;/&gt;&lt;wsp:rsid wsp:val=&quot;002F08B7&quot;/&gt;&lt;wsp:rsid wsp:val=&quot;002F55FC&quot;/&gt;&lt;wsp:rsid wsp:val=&quot;002F6325&quot;/&gt;&lt;wsp:rsid wsp:val=&quot;002F6BD6&quot;/&gt;&lt;wsp:rsid wsp:val=&quot;0030249D&quot;/&gt;&lt;wsp:rsid wsp:val=&quot;003036CA&quot;/&gt;&lt;wsp:rsid wsp:val=&quot;00304A72&quot;/&gt;&lt;wsp:rsid wsp:val=&quot;0030664C&quot;/&gt;&lt;wsp:rsid wsp:val=&quot;003128DB&quot;/&gt;&lt;wsp:rsid wsp:val=&quot;00312F4D&quot;/&gt;&lt;wsp:rsid wsp:val=&quot;00316EA2&quot;/&gt;&lt;wsp:rsid wsp:val=&quot;003256BE&quot;/&gt;&lt;wsp:rsid wsp:val=&quot;00335622&quot;/&gt;&lt;wsp:rsid wsp:val=&quot;00351118&quot;/&gt;&lt;wsp:rsid wsp:val=&quot;00351E31&quot;/&gt;&lt;wsp:rsid wsp:val=&quot;00353C45&quot;/&gt;&lt;wsp:rsid wsp:val=&quot;003553A3&quot;/&gt;&lt;wsp:rsid wsp:val=&quot;0035554B&quot;/&gt;&lt;wsp:rsid wsp:val=&quot;0035596B&quot;/&gt;&lt;wsp:rsid wsp:val=&quot;00356349&quot;/&gt;&lt;wsp:rsid wsp:val=&quot;003621A4&quot;/&gt;&lt;wsp:rsid wsp:val=&quot;00362629&quot;/&gt;&lt;wsp:rsid wsp:val=&quot;00371977&quot;/&gt;&lt;wsp:rsid wsp:val=&quot;00371FD7&quot;/&gt;&lt;wsp:rsid wsp:val=&quot;00372AEC&quot;/&gt;&lt;wsp:rsid wsp:val=&quot;00373086&quot;/&gt;&lt;wsp:rsid wsp:val=&quot;00376115&quot;/&gt;&lt;wsp:rsid wsp:val=&quot;003802A4&quot;/&gt;&lt;wsp:rsid wsp:val=&quot;003829D6&quot;/&gt;&lt;wsp:rsid wsp:val=&quot;00383F56&quot;/&gt;&lt;wsp:rsid wsp:val=&quot;003858AC&quot;/&gt;&lt;wsp:rsid wsp:val=&quot;00385D49&quot;/&gt;&lt;wsp:rsid wsp:val=&quot;003864AF&quot;/&gt;&lt;wsp:rsid wsp:val=&quot;003872A7&quot;/&gt;&lt;wsp:rsid wsp:val=&quot;00391119&quot;/&gt;&lt;wsp:rsid wsp:val=&quot;003912F1&quot;/&gt;&lt;wsp:rsid wsp:val=&quot;003951A5&quot;/&gt;&lt;wsp:rsid wsp:val=&quot;003A2F64&quot;/&gt;&lt;wsp:rsid wsp:val=&quot;003A3965&quot;/&gt;&lt;wsp:rsid wsp:val=&quot;003A605C&quot;/&gt;&lt;wsp:rsid wsp:val=&quot;003B0975&quot;/&gt;&lt;wsp:rsid wsp:val=&quot;003B2C12&quot;/&gt;&lt;wsp:rsid wsp:val=&quot;003B2F0C&quot;/&gt;&lt;wsp:rsid wsp:val=&quot;003B5D00&quot;/&gt;&lt;wsp:rsid wsp:val=&quot;003B7A52&quot;/&gt;&lt;wsp:rsid wsp:val=&quot;003B7B07&quot;/&gt;&lt;wsp:rsid wsp:val=&quot;003C21C7&quot;/&gt;&lt;wsp:rsid wsp:val=&quot;003C4279&quot;/&gt;&lt;wsp:rsid wsp:val=&quot;003C74E5&quot;/&gt;&lt;wsp:rsid wsp:val=&quot;003D03B0&quot;/&gt;&lt;wsp:rsid wsp:val=&quot;003D2A41&quot;/&gt;&lt;wsp:rsid wsp:val=&quot;003D2B6D&quot;/&gt;&lt;wsp:rsid wsp:val=&quot;003D3E00&quot;/&gt;&lt;wsp:rsid wsp:val=&quot;003D699E&quot;/&gt;&lt;wsp:rsid wsp:val=&quot;003D7A0B&quot;/&gt;&lt;wsp:rsid wsp:val=&quot;003E086B&quot;/&gt;&lt;wsp:rsid wsp:val=&quot;003E2BF5&quot;/&gt;&lt;wsp:rsid wsp:val=&quot;003E4F96&quot;/&gt;&lt;wsp:rsid wsp:val=&quot;00400157&quot;/&gt;&lt;wsp:rsid wsp:val=&quot;00403FA1&quot;/&gt;&lt;wsp:rsid wsp:val=&quot;00406853&quot;/&gt;&lt;wsp:rsid wsp:val=&quot;00406870&quot;/&gt;&lt;wsp:rsid wsp:val=&quot;00411013&quot;/&gt;&lt;wsp:rsid wsp:val=&quot;0041355A&quot;/&gt;&lt;wsp:rsid wsp:val=&quot;00414316&quot;/&gt;&lt;wsp:rsid wsp:val=&quot;004268EC&quot;/&gt;&lt;wsp:rsid wsp:val=&quot;00426A19&quot;/&gt;&lt;wsp:rsid wsp:val=&quot;004320D4&quot;/&gt;&lt;wsp:rsid wsp:val=&quot;004336DC&quot;/&gt;&lt;wsp:rsid wsp:val=&quot;004342AD&quot;/&gt;&lt;wsp:rsid wsp:val=&quot;00435B42&quot;/&gt;&lt;wsp:rsid wsp:val=&quot;0043671E&quot;/&gt;&lt;wsp:rsid wsp:val=&quot;0044465D&quot;/&gt;&lt;wsp:rsid wsp:val=&quot;00445819&quot;/&gt;&lt;wsp:rsid wsp:val=&quot;004528F0&quot;/&gt;&lt;wsp:rsid wsp:val=&quot;00456919&quot;/&gt;&lt;wsp:rsid wsp:val=&quot;00461CA7&quot;/&gt;&lt;wsp:rsid wsp:val=&quot;00461DAF&quot;/&gt;&lt;wsp:rsid wsp:val=&quot;00472E87&quot;/&gt;&lt;wsp:rsid wsp:val=&quot;00475514&quot;/&gt;&lt;wsp:rsid wsp:val=&quot;00483B91&quot;/&gt;&lt;wsp:rsid wsp:val=&quot;0048702E&quot;/&gt;&lt;wsp:rsid wsp:val=&quot;00495869&quot;/&gt;&lt;wsp:rsid wsp:val=&quot;004A10E3&quot;/&gt;&lt;wsp:rsid wsp:val=&quot;004A6A9A&quot;/&gt;&lt;wsp:rsid wsp:val=&quot;004A75B8&quot;/&gt;&lt;wsp:rsid wsp:val=&quot;004B1968&quot;/&gt;&lt;wsp:rsid wsp:val=&quot;004B3D91&quot;/&gt;&lt;wsp:rsid wsp:val=&quot;004C5CBE&quot;/&gt;&lt;wsp:rsid wsp:val=&quot;004C77D6&quot;/&gt;&lt;wsp:rsid wsp:val=&quot;004D7C7D&quot;/&gt;&lt;wsp:rsid wsp:val=&quot;004E40E2&quot;/&gt;&lt;wsp:rsid wsp:val=&quot;004E5F65&quot;/&gt;&lt;wsp:rsid wsp:val=&quot;004E6461&quot;/&gt;&lt;wsp:rsid wsp:val=&quot;004E7D49&quot;/&gt;&lt;wsp:rsid wsp:val=&quot;004F5FF0&quot;/&gt;&lt;wsp:rsid wsp:val=&quot;004F70C3&quot;/&gt;&lt;wsp:rsid wsp:val=&quot;0050667C&quot;/&gt;&lt;wsp:rsid wsp:val=&quot;0051128C&quot;/&gt;&lt;wsp:rsid wsp:val=&quot;00511A08&quot;/&gt;&lt;wsp:rsid wsp:val=&quot;0051388A&quot;/&gt;&lt;wsp:rsid wsp:val=&quot;0051416A&quot;/&gt;&lt;wsp:rsid wsp:val=&quot;00517313&quot;/&gt;&lt;wsp:rsid wsp:val=&quot;005226CF&quot;/&gt;&lt;wsp:rsid wsp:val=&quot;00523739&quot;/&gt;&lt;wsp:rsid wsp:val=&quot;005264BF&quot;/&gt;&lt;wsp:rsid wsp:val=&quot;0053125C&quot;/&gt;&lt;wsp:rsid wsp:val=&quot;00534416&quot;/&gt;&lt;wsp:rsid wsp:val=&quot;00534442&quot;/&gt;&lt;wsp:rsid wsp:val=&quot;00537212&quot;/&gt;&lt;wsp:rsid wsp:val=&quot;00540F98&quot;/&gt;&lt;wsp:rsid wsp:val=&quot;00541677&quot;/&gt;&lt;wsp:rsid wsp:val=&quot;00543A22&quot;/&gt;&lt;wsp:rsid wsp:val=&quot;00543BFF&quot;/&gt;&lt;wsp:rsid wsp:val=&quot;00544AF6&quot;/&gt;&lt;wsp:rsid wsp:val=&quot;00546335&quot;/&gt;&lt;wsp:rsid wsp:val=&quot;005479E6&quot;/&gt;&lt;wsp:rsid wsp:val=&quot;00554D54&quot;/&gt;&lt;wsp:rsid wsp:val=&quot;0056137B&quot;/&gt;&lt;wsp:rsid wsp:val=&quot;00562DC6&quot;/&gt;&lt;wsp:rsid wsp:val=&quot;0056530B&quot;/&gt;&lt;wsp:rsid wsp:val=&quot;005669C0&quot;/&gt;&lt;wsp:rsid wsp:val=&quot;00570460&quot;/&gt;&lt;wsp:rsid wsp:val=&quot;00570A14&quot;/&gt;&lt;wsp:rsid wsp:val=&quot;005714BC&quot;/&gt;&lt;wsp:rsid wsp:val=&quot;005718E2&quot;/&gt;&lt;wsp:rsid wsp:val=&quot;00572A89&quot;/&gt;&lt;wsp:rsid wsp:val=&quot;00574501&quot;/&gt;&lt;wsp:rsid wsp:val=&quot;00577BAD&quot;/&gt;&lt;wsp:rsid wsp:val=&quot;00582D45&quot;/&gt;&lt;wsp:rsid wsp:val=&quot;00584E43&quot;/&gt;&lt;wsp:rsid wsp:val=&quot;00585140&quot;/&gt;&lt;wsp:rsid wsp:val=&quot;00585567&quot;/&gt;&lt;wsp:rsid wsp:val=&quot;00590EDE&quot;/&gt;&lt;wsp:rsid wsp:val=&quot;00594B9E&quot;/&gt;&lt;wsp:rsid wsp:val=&quot;0059659B&quot;/&gt;&lt;wsp:rsid wsp:val=&quot;005A1DA5&quot;/&gt;&lt;wsp:rsid wsp:val=&quot;005A39E2&quot;/&gt;&lt;wsp:rsid wsp:val=&quot;005A3D3C&quot;/&gt;&lt;wsp:rsid wsp:val=&quot;005A5290&quot;/&gt;&lt;wsp:rsid wsp:val=&quot;005A5552&quot;/&gt;&lt;wsp:rsid wsp:val=&quot;005A6BC1&quot;/&gt;&lt;wsp:rsid wsp:val=&quot;005B17CC&quot;/&gt;&lt;wsp:rsid wsp:val=&quot;005B2812&quot;/&gt;&lt;wsp:rsid wsp:val=&quot;005C1DF9&quot;/&gt;&lt;wsp:rsid wsp:val=&quot;005C2F1E&quot;/&gt;&lt;wsp:rsid wsp:val=&quot;005C31C9&quot;/&gt;&lt;wsp:rsid wsp:val=&quot;005C3FD4&quot;/&gt;&lt;wsp:rsid wsp:val=&quot;005C4BA8&quot;/&gt;&lt;wsp:rsid wsp:val=&quot;005D1ACB&quot;/&gt;&lt;wsp:rsid wsp:val=&quot;005E0A28&quot;/&gt;&lt;wsp:rsid wsp:val=&quot;005E0C9E&quot;/&gt;&lt;wsp:rsid wsp:val=&quot;005E3FDA&quot;/&gt;&lt;wsp:rsid wsp:val=&quot;005E518A&quot;/&gt;&lt;wsp:rsid wsp:val=&quot;005E5EB9&quot;/&gt;&lt;wsp:rsid wsp:val=&quot;005E62BC&quot;/&gt;&lt;wsp:rsid wsp:val=&quot;005F110A&quot;/&gt;&lt;wsp:rsid wsp:val=&quot;005F19FD&quot;/&gt;&lt;wsp:rsid wsp:val=&quot;005F1CF4&quot;/&gt;&lt;wsp:rsid wsp:val=&quot;005F69A1&quot;/&gt;&lt;wsp:rsid wsp:val=&quot;00602BA5&quot;/&gt;&lt;wsp:rsid wsp:val=&quot;0061073B&quot;/&gt;&lt;wsp:rsid wsp:val=&quot;00622C09&quot;/&gt;&lt;wsp:rsid wsp:val=&quot;00623A4E&quot;/&gt;&lt;wsp:rsid wsp:val=&quot;00627A07&quot;/&gt;&lt;wsp:rsid wsp:val=&quot;00627B2B&quot;/&gt;&lt;wsp:rsid wsp:val=&quot;006303D8&quot;/&gt;&lt;wsp:rsid wsp:val=&quot;00631432&quot;/&gt;&lt;wsp:rsid wsp:val=&quot;00641859&quot;/&gt;&lt;wsp:rsid wsp:val=&quot;00642298&quot;/&gt;&lt;wsp:rsid wsp:val=&quot;00643296&quot;/&gt;&lt;wsp:rsid wsp:val=&quot;006461BA&quot;/&gt;&lt;wsp:rsid wsp:val=&quot;00646259&quot;/&gt;&lt;wsp:rsid wsp:val=&quot;006462A0&quot;/&gt;&lt;wsp:rsid wsp:val=&quot;00650302&quot;/&gt;&lt;wsp:rsid wsp:val=&quot;00655058&quot;/&gt;&lt;wsp:rsid wsp:val=&quot;00656104&quot;/&gt;&lt;wsp:rsid wsp:val=&quot;00657BE2&quot;/&gt;&lt;wsp:rsid wsp:val=&quot;00667A5F&quot;/&gt;&lt;wsp:rsid wsp:val=&quot;00667B4D&quot;/&gt;&lt;wsp:rsid wsp:val=&quot;00670B57&quot;/&gt;&lt;wsp:rsid wsp:val=&quot;0067152D&quot;/&gt;&lt;wsp:rsid wsp:val=&quot;00674FE7&quot;/&gt;&lt;wsp:rsid wsp:val=&quot;006767A4&quot;/&gt;&lt;wsp:rsid wsp:val=&quot;00680498&quot;/&gt;&lt;wsp:rsid wsp:val=&quot;00681BE8&quot;/&gt;&lt;wsp:rsid wsp:val=&quot;006857F5&quot;/&gt;&lt;wsp:rsid wsp:val=&quot;00687FF9&quot;/&gt;&lt;wsp:rsid wsp:val=&quot;00692F45&quot;/&gt;&lt;wsp:rsid wsp:val=&quot;00695480&quot;/&gt;&lt;wsp:rsid wsp:val=&quot;006959A2&quot;/&gt;&lt;wsp:rsid wsp:val=&quot;006B0E03&quot;/&gt;&lt;wsp:rsid wsp:val=&quot;006B10A4&quot;/&gt;&lt;wsp:rsid wsp:val=&quot;006B325F&quot;/&gt;&lt;wsp:rsid wsp:val=&quot;006B635F&quot;/&gt;&lt;wsp:rsid wsp:val=&quot;006B7C1E&quot;/&gt;&lt;wsp:rsid wsp:val=&quot;006D3016&quot;/&gt;&lt;wsp:rsid wsp:val=&quot;006D675D&quot;/&gt;&lt;wsp:rsid wsp:val=&quot;006E33C5&quot;/&gt;&lt;wsp:rsid wsp:val=&quot;006E5655&quot;/&gt;&lt;wsp:rsid wsp:val=&quot;006E6CE8&quot;/&gt;&lt;wsp:rsid wsp:val=&quot;006F107E&quot;/&gt;&lt;wsp:rsid wsp:val=&quot;006F2134&quot;/&gt;&lt;wsp:rsid wsp:val=&quot;006F3372&quot;/&gt;&lt;wsp:rsid wsp:val=&quot;006F56E3&quot;/&gt;&lt;wsp:rsid wsp:val=&quot;006F58A3&quot;/&gt;&lt;wsp:rsid wsp:val=&quot;00702DE1&quot;/&gt;&lt;wsp:rsid wsp:val=&quot;007069EF&quot;/&gt;&lt;wsp:rsid wsp:val=&quot;00710245&quot;/&gt;&lt;wsp:rsid wsp:val=&quot;00710278&quot;/&gt;&lt;wsp:rsid wsp:val=&quot;00732EF0&quot;/&gt;&lt;wsp:rsid wsp:val=&quot;00733627&quot;/&gt;&lt;wsp:rsid wsp:val=&quot;007341B1&quot;/&gt;&lt;wsp:rsid wsp:val=&quot;00734E92&quot;/&gt;&lt;wsp:rsid wsp:val=&quot;00741467&quot;/&gt;&lt;wsp:rsid wsp:val=&quot;007427ED&quot;/&gt;&lt;wsp:rsid wsp:val=&quot;0074790D&quot;/&gt;&lt;wsp:rsid wsp:val=&quot;00750E98&quot;/&gt;&lt;wsp:rsid wsp:val=&quot;00755373&quot;/&gt;&lt;wsp:rsid wsp:val=&quot;007561DB&quot;/&gt;&lt;wsp:rsid wsp:val=&quot;00762A6C&quot;/&gt;&lt;wsp:rsid wsp:val=&quot;00766747&quot;/&gt;&lt;wsp:rsid wsp:val=&quot;00771203&quot;/&gt;&lt;wsp:rsid wsp:val=&quot;00777DB7&quot;/&gt;&lt;wsp:rsid wsp:val=&quot;00787DF9&quot;/&gt;&lt;wsp:rsid wsp:val=&quot;007907E5&quot;/&gt;&lt;wsp:rsid wsp:val=&quot;0079314C&quot;/&gt;&lt;wsp:rsid wsp:val=&quot;00794627&quot;/&gt;&lt;wsp:rsid wsp:val=&quot;007A69C5&quot;/&gt;&lt;wsp:rsid wsp:val=&quot;007A6DC7&quot;/&gt;&lt;wsp:rsid wsp:val=&quot;007B5E20&quot;/&gt;&lt;wsp:rsid wsp:val=&quot;007B6D61&quot;/&gt;&lt;wsp:rsid wsp:val=&quot;007C0053&quot;/&gt;&lt;wsp:rsid wsp:val=&quot;007C022E&quot;/&gt;&lt;wsp:rsid wsp:val=&quot;007C0273&quot;/&gt;&lt;wsp:rsid wsp:val=&quot;007C2FC0&quot;/&gt;&lt;wsp:rsid wsp:val=&quot;007C3F58&quot;/&gt;&lt;wsp:rsid wsp:val=&quot;007C5462&quot;/&gt;&lt;wsp:rsid wsp:val=&quot;007C5915&quot;/&gt;&lt;wsp:rsid wsp:val=&quot;007C632D&quot;/&gt;&lt;wsp:rsid wsp:val=&quot;007C6F5B&quot;/&gt;&lt;wsp:rsid wsp:val=&quot;007D356D&quot;/&gt;&lt;wsp:rsid wsp:val=&quot;007E1BA3&quot;/&gt;&lt;wsp:rsid wsp:val=&quot;007E54F5&quot;/&gt;&lt;wsp:rsid wsp:val=&quot;007F1367&quot;/&gt;&lt;wsp:rsid wsp:val=&quot;007F16C6&quot;/&gt;&lt;wsp:rsid wsp:val=&quot;00800910&quot;/&gt;&lt;wsp:rsid wsp:val=&quot;008018EB&quot;/&gt;&lt;wsp:rsid wsp:val=&quot;008066F5&quot;/&gt;&lt;wsp:rsid wsp:val=&quot;008119A5&quot;/&gt;&lt;wsp:rsid wsp:val=&quot;00814F06&quot;/&gt;&lt;wsp:rsid wsp:val=&quot;00815081&quot;/&gt;&lt;wsp:rsid wsp:val=&quot;00815B88&quot;/&gt;&lt;wsp:rsid wsp:val=&quot;00815EF2&quot;/&gt;&lt;wsp:rsid wsp:val=&quot;00821808&quot;/&gt;&lt;wsp:rsid wsp:val=&quot;00823A43&quot;/&gt;&lt;wsp:rsid wsp:val=&quot;00826A2E&quot;/&gt;&lt;wsp:rsid wsp:val=&quot;00832CAF&quot;/&gt;&lt;wsp:rsid wsp:val=&quot;00835B53&quot;/&gt;&lt;wsp:rsid wsp:val=&quot;00844223&quot;/&gt;&lt;wsp:rsid wsp:val=&quot;008460BD&quot;/&gt;&lt;wsp:rsid wsp:val=&quot;00852018&quot;/&gt;&lt;wsp:rsid wsp:val=&quot;00854145&quot;/&gt;&lt;wsp:rsid wsp:val=&quot;008566A5&quot;/&gt;&lt;wsp:rsid wsp:val=&quot;00862AC9&quot;/&gt;&lt;wsp:rsid wsp:val=&quot;00862DAB&quot;/&gt;&lt;wsp:rsid wsp:val=&quot;00865730&quot;/&gt;&lt;wsp:rsid wsp:val=&quot;00866534&quot;/&gt;&lt;wsp:rsid wsp:val=&quot;00866BA2&quot;/&gt;&lt;wsp:rsid wsp:val=&quot;008710B3&quot;/&gt;&lt;wsp:rsid wsp:val=&quot;008718F3&quot;/&gt;&lt;wsp:rsid wsp:val=&quot;00874369&quot;/&gt;&lt;wsp:rsid wsp:val=&quot;0088018E&quot;/&gt;&lt;wsp:rsid wsp:val=&quot;00881C81&quot;/&gt;&lt;wsp:rsid wsp:val=&quot;00882280&quot;/&gt;&lt;wsp:rsid wsp:val=&quot;00884499&quot;/&gt;&lt;wsp:rsid wsp:val=&quot;008868A4&quot;/&gt;&lt;wsp:rsid wsp:val=&quot;00893AF1&quot;/&gt;&lt;wsp:rsid wsp:val=&quot;00894410&quot;/&gt;&lt;wsp:rsid wsp:val=&quot;00894B09&quot;/&gt;&lt;wsp:rsid wsp:val=&quot;0089646A&quot;/&gt;&lt;wsp:rsid wsp:val=&quot;00896B0F&quot;/&gt;&lt;wsp:rsid wsp:val=&quot;00897D2F&quot;/&gt;&lt;wsp:rsid wsp:val=&quot;008A27BC&quot;/&gt;&lt;wsp:rsid wsp:val=&quot;008A593D&quot;/&gt;&lt;wsp:rsid wsp:val=&quot;008B03E6&quot;/&gt;&lt;wsp:rsid wsp:val=&quot;008B41A3&quot;/&gt;&lt;wsp:rsid wsp:val=&quot;008B55CB&quot;/&gt;&lt;wsp:rsid wsp:val=&quot;008B6209&quot;/&gt;&lt;wsp:rsid wsp:val=&quot;008C021D&quot;/&gt;&lt;wsp:rsid wsp:val=&quot;008C3C62&quot;/&gt;&lt;wsp:rsid wsp:val=&quot;008C5B2B&quot;/&gt;&lt;wsp:rsid wsp:val=&quot;008C627A&quot;/&gt;&lt;wsp:rsid wsp:val=&quot;008D2205&quot;/&gt;&lt;wsp:rsid wsp:val=&quot;008E3795&quot;/&gt;&lt;wsp:rsid wsp:val=&quot;008E5B8C&quot;/&gt;&lt;wsp:rsid wsp:val=&quot;008E765A&quot;/&gt;&lt;wsp:rsid wsp:val=&quot;008F0E1D&quot;/&gt;&lt;wsp:rsid wsp:val=&quot;008F2394&quot;/&gt;&lt;wsp:rsid wsp:val=&quot;008F3D36&quot;/&gt;&lt;wsp:rsid wsp:val=&quot;008F7169&quot;/&gt;&lt;wsp:rsid wsp:val=&quot;00901C3B&quot;/&gt;&lt;wsp:rsid wsp:val=&quot;009028A5&quot;/&gt;&lt;wsp:rsid wsp:val=&quot;009057C8&quot;/&gt;&lt;wsp:rsid wsp:val=&quot;00907CCA&quot;/&gt;&lt;wsp:rsid wsp:val=&quot;009100C2&quot;/&gt;&lt;wsp:rsid wsp:val=&quot;0091020F&quot;/&gt;&lt;wsp:rsid wsp:val=&quot;00914149&quot;/&gt;&lt;wsp:rsid wsp:val=&quot;00914EE1&quot;/&gt;&lt;wsp:rsid wsp:val=&quot;00915CDC&quot;/&gt;&lt;wsp:rsid wsp:val=&quot;0091700D&quot;/&gt;&lt;wsp:rsid wsp:val=&quot;00924023&quot;/&gt;&lt;wsp:rsid wsp:val=&quot;00924084&quot;/&gt;&lt;wsp:rsid wsp:val=&quot;00924145&quot;/&gt;&lt;wsp:rsid wsp:val=&quot;00932840&quot;/&gt;&lt;wsp:rsid wsp:val=&quot;0093430A&quot;/&gt;&lt;wsp:rsid wsp:val=&quot;009343FF&quot;/&gt;&lt;wsp:rsid wsp:val=&quot;00935A63&quot;/&gt;&lt;wsp:rsid wsp:val=&quot;0093705A&quot;/&gt;&lt;wsp:rsid wsp:val=&quot;00945B09&quot;/&gt;&lt;wsp:rsid wsp:val=&quot;0094614D&quot;/&gt;&lt;wsp:rsid wsp:val=&quot;009470C4&quot;/&gt;&lt;wsp:rsid wsp:val=&quot;00947333&quot;/&gt;&lt;wsp:rsid wsp:val=&quot;009477D7&quot;/&gt;&lt;wsp:rsid wsp:val=&quot;00952D5C&quot;/&gt;&lt;wsp:rsid wsp:val=&quot;0095598A&quot;/&gt;&lt;wsp:rsid wsp:val=&quot;0095765D&quot;/&gt;&lt;wsp:rsid wsp:val=&quot;0096136D&quot;/&gt;&lt;wsp:rsid wsp:val=&quot;009645FD&quot;/&gt;&lt;wsp:rsid wsp:val=&quot;00970724&quot;/&gt;&lt;wsp:rsid wsp:val=&quot;00970E16&quot;/&gt;&lt;wsp:rsid wsp:val=&quot;00973C7C&quot;/&gt;&lt;wsp:rsid wsp:val=&quot;00974247&quot;/&gt;&lt;wsp:rsid wsp:val=&quot;00975A0E&quot;/&gt;&lt;wsp:rsid wsp:val=&quot;00976BFC&quot;/&gt;&lt;wsp:rsid wsp:val=&quot;00981A33&quot;/&gt;&lt;wsp:rsid wsp:val=&quot;009839DA&quot;/&gt;&lt;wsp:rsid wsp:val=&quot;00983D8B&quot;/&gt;&lt;wsp:rsid wsp:val=&quot;00994A91&quot;/&gt;&lt;wsp:rsid wsp:val=&quot;009960F8&quot;/&gt;&lt;wsp:rsid wsp:val=&quot;00996A61&quot;/&gt;&lt;wsp:rsid wsp:val=&quot;009A20DC&quot;/&gt;&lt;wsp:rsid wsp:val=&quot;009A402A&quot;/&gt;&lt;wsp:rsid wsp:val=&quot;009A40B5&quot;/&gt;&lt;wsp:rsid wsp:val=&quot;009B36D4&quot;/&gt;&lt;wsp:rsid wsp:val=&quot;009B3AE1&quot;/&gt;&lt;wsp:rsid wsp:val=&quot;009C1214&quot;/&gt;&lt;wsp:rsid wsp:val=&quot;009C27C9&quot;/&gt;&lt;wsp:rsid wsp:val=&quot;009D2E5C&quot;/&gt;&lt;wsp:rsid wsp:val=&quot;009D3D4F&quot;/&gt;&lt;wsp:rsid wsp:val=&quot;009D5670&quot;/&gt;&lt;wsp:rsid wsp:val=&quot;009D62CA&quot;/&gt;&lt;wsp:rsid wsp:val=&quot;009D6AAF&quot;/&gt;&lt;wsp:rsid wsp:val=&quot;009E0031&quot;/&gt;&lt;wsp:rsid wsp:val=&quot;009E29EC&quot;/&gt;&lt;wsp:rsid wsp:val=&quot;009E2B50&quot;/&gt;&lt;wsp:rsid wsp:val=&quot;009E2F36&quot;/&gt;&lt;wsp:rsid wsp:val=&quot;009E3B5E&quot;/&gt;&lt;wsp:rsid wsp:val=&quot;009E443B&quot;/&gt;&lt;wsp:rsid wsp:val=&quot;009E6C58&quot;/&gt;&lt;wsp:rsid wsp:val=&quot;009E7B0C&quot;/&gt;&lt;wsp:rsid wsp:val=&quot;009F09A5&quot;/&gt;&lt;wsp:rsid wsp:val=&quot;009F5380&quot;/&gt;&lt;wsp:rsid wsp:val=&quot;009F5AED&quot;/&gt;&lt;wsp:rsid wsp:val=&quot;00A013F7&quot;/&gt;&lt;wsp:rsid wsp:val=&quot;00A015AC&quot;/&gt;&lt;wsp:rsid wsp:val=&quot;00A03C4D&quot;/&gt;&lt;wsp:rsid wsp:val=&quot;00A07662&quot;/&gt;&lt;wsp:rsid wsp:val=&quot;00A078D1&quot;/&gt;&lt;wsp:rsid wsp:val=&quot;00A1097E&quot;/&gt;&lt;wsp:rsid wsp:val=&quot;00A1142F&quot;/&gt;&lt;wsp:rsid wsp:val=&quot;00A12988&quot;/&gt;&lt;wsp:rsid wsp:val=&quot;00A16ADF&quot;/&gt;&lt;wsp:rsid wsp:val=&quot;00A16BA7&quot;/&gt;&lt;wsp:rsid wsp:val=&quot;00A201C3&quot;/&gt;&lt;wsp:rsid wsp:val=&quot;00A214C2&quot;/&gt;&lt;wsp:rsid wsp:val=&quot;00A23C09&quot;/&gt;&lt;wsp:rsid wsp:val=&quot;00A269F8&quot;/&gt;&lt;wsp:rsid wsp:val=&quot;00A27D4B&quot;/&gt;&lt;wsp:rsid wsp:val=&quot;00A400FB&quot;/&gt;&lt;wsp:rsid wsp:val=&quot;00A42DDE&quot;/&gt;&lt;wsp:rsid wsp:val=&quot;00A44797&quot;/&gt;&lt;wsp:rsid wsp:val=&quot;00A466D9&quot;/&gt;&lt;wsp:rsid wsp:val=&quot;00A555CB&quot;/&gt;&lt;wsp:rsid wsp:val=&quot;00A57DD8&quot;/&gt;&lt;wsp:rsid wsp:val=&quot;00A6045F&quot;/&gt;&lt;wsp:rsid wsp:val=&quot;00A6189F&quot;/&gt;&lt;wsp:rsid wsp:val=&quot;00A6236A&quot;/&gt;&lt;wsp:rsid wsp:val=&quot;00A65F29&quot;/&gt;&lt;wsp:rsid wsp:val=&quot;00A671CA&quot;/&gt;&lt;wsp:rsid wsp:val=&quot;00A701CA&quot;/&gt;&lt;wsp:rsid wsp:val=&quot;00A7124A&quot;/&gt;&lt;wsp:rsid wsp:val=&quot;00A71C37&quot;/&gt;&lt;wsp:rsid wsp:val=&quot;00A737D4&quot;/&gt;&lt;wsp:rsid wsp:val=&quot;00A7603A&quot;/&gt;&lt;wsp:rsid wsp:val=&quot;00A7794B&quot;/&gt;&lt;wsp:rsid wsp:val=&quot;00A77DCB&quot;/&gt;&lt;wsp:rsid wsp:val=&quot;00A803A2&quot;/&gt;&lt;wsp:rsid wsp:val=&quot;00A807CD&quot;/&gt;&lt;wsp:rsid wsp:val=&quot;00A83FC8&quot;/&gt;&lt;wsp:rsid wsp:val=&quot;00A84BEF&quot;/&gt;&lt;wsp:rsid wsp:val=&quot;00A85F3F&quot;/&gt;&lt;wsp:rsid wsp:val=&quot;00A863C7&quot;/&gt;&lt;wsp:rsid wsp:val=&quot;00A90E61&quot;/&gt;&lt;wsp:rsid wsp:val=&quot;00A90F6C&quot;/&gt;&lt;wsp:rsid wsp:val=&quot;00A93C34&quot;/&gt;&lt;wsp:rsid wsp:val=&quot;00AA1894&quot;/&gt;&lt;wsp:rsid wsp:val=&quot;00AA3246&quot;/&gt;&lt;wsp:rsid wsp:val=&quot;00AA38AC&quot;/&gt;&lt;wsp:rsid wsp:val=&quot;00AA4579&quot;/&gt;&lt;wsp:rsid wsp:val=&quot;00AA4A2C&quot;/&gt;&lt;wsp:rsid wsp:val=&quot;00AA5CEC&quot;/&gt;&lt;wsp:rsid wsp:val=&quot;00AB02A8&quot;/&gt;&lt;wsp:rsid wsp:val=&quot;00AB4F92&quot;/&gt;&lt;wsp:rsid wsp:val=&quot;00AC2433&quot;/&gt;&lt;wsp:rsid wsp:val=&quot;00AC4A6E&quot;/&gt;&lt;wsp:rsid wsp:val=&quot;00AC561E&quot;/&gt;&lt;wsp:rsid wsp:val=&quot;00AC5EFE&quot;/&gt;&lt;wsp:rsid wsp:val=&quot;00AC7F1A&quot;/&gt;&lt;wsp:rsid wsp:val=&quot;00AD0FA6&quot;/&gt;&lt;wsp:rsid wsp:val=&quot;00AD6F48&quot;/&gt;&lt;wsp:rsid wsp:val=&quot;00AE1745&quot;/&gt;&lt;wsp:rsid wsp:val=&quot;00AE3E14&quot;/&gt;&lt;wsp:rsid wsp:val=&quot;00AE532F&quot;/&gt;&lt;wsp:rsid wsp:val=&quot;00AF0822&quot;/&gt;&lt;wsp:rsid wsp:val=&quot;00AF7DF0&quot;/&gt;&lt;wsp:rsid wsp:val=&quot;00B00E3C&quot;/&gt;&lt;wsp:rsid wsp:val=&quot;00B029F8&quot;/&gt;&lt;wsp:rsid wsp:val=&quot;00B05907&quot;/&gt;&lt;wsp:rsid wsp:val=&quot;00B16414&quot;/&gt;&lt;wsp:rsid wsp:val=&quot;00B23A7A&quot;/&gt;&lt;wsp:rsid wsp:val=&quot;00B250D6&quot;/&gt;&lt;wsp:rsid wsp:val=&quot;00B325D2&quot;/&gt;&lt;wsp:rsid wsp:val=&quot;00B37DE8&quot;/&gt;&lt;wsp:rsid wsp:val=&quot;00B4182A&quot;/&gt;&lt;wsp:rsid wsp:val=&quot;00B41DA9&quot;/&gt;&lt;wsp:rsid wsp:val=&quot;00B4587A&quot;/&gt;&lt;wsp:rsid wsp:val=&quot;00B50F78&quot;/&gt;&lt;wsp:rsid wsp:val=&quot;00B56AC0&quot;/&gt;&lt;wsp:rsid wsp:val=&quot;00B62E3E&quot;/&gt;&lt;wsp:rsid wsp:val=&quot;00B6667F&quot;/&gt;&lt;wsp:rsid wsp:val=&quot;00B66A22&quot;/&gt;&lt;wsp:rsid wsp:val=&quot;00B719B8&quot;/&gt;&lt;wsp:rsid wsp:val=&quot;00B737D9&quot;/&gt;&lt;wsp:rsid wsp:val=&quot;00B80205&quot;/&gt;&lt;wsp:rsid wsp:val=&quot;00B80CBD&quot;/&gt;&lt;wsp:rsid wsp:val=&quot;00B8276F&quot;/&gt;&lt;wsp:rsid wsp:val=&quot;00B83E07&quot;/&gt;&lt;wsp:rsid wsp:val=&quot;00B850E9&quot;/&gt;&lt;wsp:rsid wsp:val=&quot;00B87029&quot;/&gt;&lt;wsp:rsid wsp:val=&quot;00B90366&quot;/&gt;&lt;wsp:rsid wsp:val=&quot;00B90C8C&quot;/&gt;&lt;wsp:rsid wsp:val=&quot;00B91043&quot;/&gt;&lt;wsp:rsid wsp:val=&quot;00B92827&quot;/&gt;&lt;wsp:rsid wsp:val=&quot;00B93302&quot;/&gt;&lt;wsp:rsid wsp:val=&quot;00B960F8&quot;/&gt;&lt;wsp:rsid wsp:val=&quot;00BA01CF&quot;/&gt;&lt;wsp:rsid wsp:val=&quot;00BA47C6&quot;/&gt;&lt;wsp:rsid wsp:val=&quot;00BA672A&quot;/&gt;&lt;wsp:rsid wsp:val=&quot;00BA6FEB&quot;/&gt;&lt;wsp:rsid wsp:val=&quot;00BB1E39&quot;/&gt;&lt;wsp:rsid wsp:val=&quot;00BB2157&quot;/&gt;&lt;wsp:rsid wsp:val=&quot;00BB4B90&quot;/&gt;&lt;wsp:rsid wsp:val=&quot;00BB5192&quot;/&gt;&lt;wsp:rsid wsp:val=&quot;00BB75D3&quot;/&gt;&lt;wsp:rsid wsp:val=&quot;00BC590B&quot;/&gt;&lt;wsp:rsid wsp:val=&quot;00BD43AE&quot;/&gt;&lt;wsp:rsid wsp:val=&quot;00BD48F4&quot;/&gt;&lt;wsp:rsid wsp:val=&quot;00BE0C01&quot;/&gt;&lt;wsp:rsid wsp:val=&quot;00BE2ADA&quot;/&gt;&lt;wsp:rsid wsp:val=&quot;00BE5367&quot;/&gt;&lt;wsp:rsid wsp:val=&quot;00BE67F2&quot;/&gt;&lt;wsp:rsid wsp:val=&quot;00BF276C&quot;/&gt;&lt;wsp:rsid wsp:val=&quot;00BF428F&quot;/&gt;&lt;wsp:rsid wsp:val=&quot;00BF4674&quot;/&gt;&lt;wsp:rsid wsp:val=&quot;00BF5922&quot;/&gt;&lt;wsp:rsid wsp:val=&quot;00BF634F&quot;/&gt;&lt;wsp:rsid wsp:val=&quot;00C01848&quot;/&gt;&lt;wsp:rsid wsp:val=&quot;00C02EE3&quot;/&gt;&lt;wsp:rsid wsp:val=&quot;00C04272&quot;/&gt;&lt;wsp:rsid wsp:val=&quot;00C102DF&quot;/&gt;&lt;wsp:rsid wsp:val=&quot;00C11AE1&quot;/&gt;&lt;wsp:rsid wsp:val=&quot;00C128C3&quot;/&gt;&lt;wsp:rsid wsp:val=&quot;00C12BDD&quot;/&gt;&lt;wsp:rsid wsp:val=&quot;00C20C06&quot;/&gt;&lt;wsp:rsid wsp:val=&quot;00C23B3B&quot;/&gt;&lt;wsp:rsid wsp:val=&quot;00C30D85&quot;/&gt;&lt;wsp:rsid wsp:val=&quot;00C3207C&quot;/&gt;&lt;wsp:rsid wsp:val=&quot;00C32BBA&quot;/&gt;&lt;wsp:rsid wsp:val=&quot;00C330A0&quot;/&gt;&lt;wsp:rsid wsp:val=&quot;00C41CD8&quot;/&gt;&lt;wsp:rsid wsp:val=&quot;00C43C29&quot;/&gt;&lt;wsp:rsid wsp:val=&quot;00C47CB0&quot;/&gt;&lt;wsp:rsid wsp:val=&quot;00C510F8&quot;/&gt;&lt;wsp:rsid wsp:val=&quot;00C56E07&quot;/&gt;&lt;wsp:rsid wsp:val=&quot;00C575B1&quot;/&gt;&lt;wsp:rsid wsp:val=&quot;00C60B55&quot;/&gt;&lt;wsp:rsid wsp:val=&quot;00C610E6&quot;/&gt;&lt;wsp:rsid wsp:val=&quot;00C63094&quot;/&gt;&lt;wsp:rsid wsp:val=&quot;00C642AC&quot;/&gt;&lt;wsp:rsid wsp:val=&quot;00C667F4&quot;/&gt;&lt;wsp:rsid wsp:val=&quot;00C708BF&quot;/&gt;&lt;wsp:rsid wsp:val=&quot;00C76CF3&quot;/&gt;&lt;wsp:rsid wsp:val=&quot;00C870D1&quot;/&gt;&lt;wsp:rsid wsp:val=&quot;00C90EE0&quot;/&gt;&lt;wsp:rsid wsp:val=&quot;00C9249E&quot;/&gt;&lt;wsp:rsid wsp:val=&quot;00C926D8&quot;/&gt;&lt;wsp:rsid wsp:val=&quot;00C948DA&quot;/&gt;&lt;wsp:rsid wsp:val=&quot;00C96611&quot;/&gt;&lt;wsp:rsid wsp:val=&quot;00C97560&quot;/&gt;&lt;wsp:rsid wsp:val=&quot;00CA2530&quot;/&gt;&lt;wsp:rsid wsp:val=&quot;00CA29D4&quot;/&gt;&lt;wsp:rsid wsp:val=&quot;00CA2E69&quot;/&gt;&lt;wsp:rsid wsp:val=&quot;00CB0DC1&quot;/&gt;&lt;wsp:rsid wsp:val=&quot;00CB2D68&quot;/&gt;&lt;wsp:rsid wsp:val=&quot;00CB4065&quot;/&gt;&lt;wsp:rsid wsp:val=&quot;00CB495C&quot;/&gt;&lt;wsp:rsid wsp:val=&quot;00CB63EC&quot;/&gt;&lt;wsp:rsid wsp:val=&quot;00CC0C59&quot;/&gt;&lt;wsp:rsid wsp:val=&quot;00CD1FF7&quot;/&gt;&lt;wsp:rsid wsp:val=&quot;00CD44D7&quot;/&gt;&lt;wsp:rsid wsp:val=&quot;00CD7015&quot;/&gt;&lt;wsp:rsid wsp:val=&quot;00CD75D6&quot;/&gt;&lt;wsp:rsid wsp:val=&quot;00CE0966&quot;/&gt;&lt;wsp:rsid wsp:val=&quot;00CE0E0D&quot;/&gt;&lt;wsp:rsid wsp:val=&quot;00CE2023&quot;/&gt;&lt;wsp:rsid wsp:val=&quot;00CE3D40&quot;/&gt;&lt;wsp:rsid wsp:val=&quot;00CF103F&quot;/&gt;&lt;wsp:rsid wsp:val=&quot;00CF501A&quot;/&gt;&lt;wsp:rsid wsp:val=&quot;00CF78BE&quot;/&gt;&lt;wsp:rsid wsp:val=&quot;00D049F3&quot;/&gt;&lt;wsp:rsid wsp:val=&quot;00D05DE4&quot;/&gt;&lt;wsp:rsid wsp:val=&quot;00D069EA&quot;/&gt;&lt;wsp:rsid wsp:val=&quot;00D1119F&quot;/&gt;&lt;wsp:rsid wsp:val=&quot;00D226BB&quot;/&gt;&lt;wsp:rsid wsp:val=&quot;00D2279F&quot;/&gt;&lt;wsp:rsid wsp:val=&quot;00D32EB0&quot;/&gt;&lt;wsp:rsid wsp:val=&quot;00D37033&quot;/&gt;&lt;wsp:rsid wsp:val=&quot;00D42BC2&quot;/&gt;&lt;wsp:rsid wsp:val=&quot;00D441FB&quot;/&gt;&lt;wsp:rsid wsp:val=&quot;00D5102D&quot;/&gt;&lt;wsp:rsid wsp:val=&quot;00D516BB&quot;/&gt;&lt;wsp:rsid wsp:val=&quot;00D5554D&quot;/&gt;&lt;wsp:rsid wsp:val=&quot;00D557CC&quot;/&gt;&lt;wsp:rsid wsp:val=&quot;00D63CFB&quot;/&gt;&lt;wsp:rsid wsp:val=&quot;00D64C0A&quot;/&gt;&lt;wsp:rsid wsp:val=&quot;00D713D3&quot;/&gt;&lt;wsp:rsid wsp:val=&quot;00D806F5&quot;/&gt;&lt;wsp:rsid wsp:val=&quot;00D80CC2&quot;/&gt;&lt;wsp:rsid wsp:val=&quot;00D80DE1&quot;/&gt;&lt;wsp:rsid wsp:val=&quot;00D81481&quot;/&gt;&lt;wsp:rsid wsp:val=&quot;00D847AB&quot;/&gt;&lt;wsp:rsid wsp:val=&quot;00D93D23&quot;/&gt;&lt;wsp:rsid wsp:val=&quot;00D95353&quot;/&gt;&lt;wsp:rsid wsp:val=&quot;00D973A3&quot;/&gt;&lt;wsp:rsid wsp:val=&quot;00D9753F&quot;/&gt;&lt;wsp:rsid wsp:val=&quot;00DA3A20&quot;/&gt;&lt;wsp:rsid wsp:val=&quot;00DA3F1F&quot;/&gt;&lt;wsp:rsid wsp:val=&quot;00DA5C72&quot;/&gt;&lt;wsp:rsid wsp:val=&quot;00DA61A6&quot;/&gt;&lt;wsp:rsid wsp:val=&quot;00DB37F0&quot;/&gt;&lt;wsp:rsid wsp:val=&quot;00DB4A8F&quot;/&gt;&lt;wsp:rsid wsp:val=&quot;00DB651B&quot;/&gt;&lt;wsp:rsid wsp:val=&quot;00DC4401&quot;/&gt;&lt;wsp:rsid wsp:val=&quot;00DC6A15&quot;/&gt;&lt;wsp:rsid wsp:val=&quot;00DD05EF&quot;/&gt;&lt;wsp:rsid wsp:val=&quot;00DD3031&quot;/&gt;&lt;wsp:rsid wsp:val=&quot;00DD4F99&quot;/&gt;&lt;wsp:rsid wsp:val=&quot;00DD7F99&quot;/&gt;&lt;wsp:rsid wsp:val=&quot;00DE22A8&quot;/&gt;&lt;wsp:rsid wsp:val=&quot;00DE47DB&quot;/&gt;&lt;wsp:rsid wsp:val=&quot;00DE48FC&quot;/&gt;&lt;wsp:rsid wsp:val=&quot;00DE5FBF&quot;/&gt;&lt;wsp:rsid wsp:val=&quot;00DE6DB9&quot;/&gt;&lt;wsp:rsid wsp:val=&quot;00DE7626&quot;/&gt;&lt;wsp:rsid wsp:val=&quot;00DF1742&quot;/&gt;&lt;wsp:rsid wsp:val=&quot;00E00D8B&quot;/&gt;&lt;wsp:rsid wsp:val=&quot;00E0186B&quot;/&gt;&lt;wsp:rsid wsp:val=&quot;00E037C3&quot;/&gt;&lt;wsp:rsid wsp:val=&quot;00E049D0&quot;/&gt;&lt;wsp:rsid wsp:val=&quot;00E116C4&quot;/&gt;&lt;wsp:rsid wsp:val=&quot;00E14200&quot;/&gt;&lt;wsp:rsid wsp:val=&quot;00E14BDF&quot;/&gt;&lt;wsp:rsid wsp:val=&quot;00E2055C&quot;/&gt;&lt;wsp:rsid wsp:val=&quot;00E22B60&quot;/&gt;&lt;wsp:rsid wsp:val=&quot;00E23927&quot;/&gt;&lt;wsp:rsid wsp:val=&quot;00E30CCF&quot;/&gt;&lt;wsp:rsid wsp:val=&quot;00E315E4&quot;/&gt;&lt;wsp:rsid wsp:val=&quot;00E34D2E&quot;/&gt;&lt;wsp:rsid wsp:val=&quot;00E34E20&quot;/&gt;&lt;wsp:rsid wsp:val=&quot;00E3680D&quot;/&gt;&lt;wsp:rsid wsp:val=&quot;00E37CF4&quot;/&gt;&lt;wsp:rsid wsp:val=&quot;00E46042&quot;/&gt;&lt;wsp:rsid wsp:val=&quot;00E503E9&quot;/&gt;&lt;wsp:rsid wsp:val=&quot;00E533FB&quot;/&gt;&lt;wsp:rsid wsp:val=&quot;00E53897&quot;/&gt;&lt;wsp:rsid wsp:val=&quot;00E549C5&quot;/&gt;&lt;wsp:rsid wsp:val=&quot;00E57E48&quot;/&gt;&lt;wsp:rsid wsp:val=&quot;00E6074A&quot;/&gt;&lt;wsp:rsid wsp:val=&quot;00E63418&quot;/&gt;&lt;wsp:rsid wsp:val=&quot;00E6342C&quot;/&gt;&lt;wsp:rsid wsp:val=&quot;00E6365C&quot;/&gt;&lt;wsp:rsid wsp:val=&quot;00E63B74&quot;/&gt;&lt;wsp:rsid wsp:val=&quot;00E65BD1&quot;/&gt;&lt;wsp:rsid wsp:val=&quot;00E66D09&quot;/&gt;&lt;wsp:rsid wsp:val=&quot;00E67650&quot;/&gt;&lt;wsp:rsid wsp:val=&quot;00E70730&quot;/&gt;&lt;wsp:rsid wsp:val=&quot;00E71CB1&quot;/&gt;&lt;wsp:rsid wsp:val=&quot;00E7359D&quot;/&gt;&lt;wsp:rsid wsp:val=&quot;00E73CC3&quot;/&gt;&lt;wsp:rsid wsp:val=&quot;00E86841&quot;/&gt;&lt;wsp:rsid wsp:val=&quot;00E91E91&quot;/&gt;&lt;wsp:rsid wsp:val=&quot;00E92D5C&quot;/&gt;&lt;wsp:rsid wsp:val=&quot;00E971EE&quot;/&gt;&lt;wsp:rsid wsp:val=&quot;00EB19DE&quot;/&gt;&lt;wsp:rsid wsp:val=&quot;00EC0C29&quot;/&gt;&lt;wsp:rsid wsp:val=&quot;00EC44A1&quot;/&gt;&lt;wsp:rsid wsp:val=&quot;00EC4D89&quot;/&gt;&lt;wsp:rsid wsp:val=&quot;00EC7201&quot;/&gt;&lt;wsp:rsid wsp:val=&quot;00ED009B&quot;/&gt;&lt;wsp:rsid wsp:val=&quot;00ED0C7C&quot;/&gt;&lt;wsp:rsid wsp:val=&quot;00ED4768&quot;/&gt;&lt;wsp:rsid wsp:val=&quot;00ED5553&quot;/&gt;&lt;wsp:rsid wsp:val=&quot;00ED5F47&quot;/&gt;&lt;wsp:rsid wsp:val=&quot;00EE31DA&quot;/&gt;&lt;wsp:rsid wsp:val=&quot;00EE6369&quot;/&gt;&lt;wsp:rsid wsp:val=&quot;00EF53B5&quot;/&gt;&lt;wsp:rsid wsp:val=&quot;00F006DC&quot;/&gt;&lt;wsp:rsid wsp:val=&quot;00F02D77&quot;/&gt;&lt;wsp:rsid wsp:val=&quot;00F0339C&quot;/&gt;&lt;wsp:rsid wsp:val=&quot;00F11DDD&quot;/&gt;&lt;wsp:rsid wsp:val=&quot;00F123A8&quot;/&gt;&lt;wsp:rsid wsp:val=&quot;00F15506&quot;/&gt;&lt;wsp:rsid wsp:val=&quot;00F22538&quot;/&gt;&lt;wsp:rsid wsp:val=&quot;00F22725&quot;/&gt;&lt;wsp:rsid wsp:val=&quot;00F232A4&quot;/&gt;&lt;wsp:rsid wsp:val=&quot;00F23F07&quot;/&gt;&lt;wsp:rsid wsp:val=&quot;00F269BA&quot;/&gt;&lt;wsp:rsid wsp:val=&quot;00F304B0&quot;/&gt;&lt;wsp:rsid wsp:val=&quot;00F31ACE&quot;/&gt;&lt;wsp:rsid wsp:val=&quot;00F33D63&quot;/&gt;&lt;wsp:rsid wsp:val=&quot;00F34D87&quot;/&gt;&lt;wsp:rsid wsp:val=&quot;00F355A1&quot;/&gt;&lt;wsp:rsid wsp:val=&quot;00F40C19&quot;/&gt;&lt;wsp:rsid wsp:val=&quot;00F46821&quot;/&gt;&lt;wsp:rsid wsp:val=&quot;00F5101B&quot;/&gt;&lt;wsp:rsid wsp:val=&quot;00F52E0B&quot;/&gt;&lt;wsp:rsid wsp:val=&quot;00F53C97&quot;/&gt;&lt;wsp:rsid wsp:val=&quot;00F55100&quot;/&gt;&lt;wsp:rsid wsp:val=&quot;00F5572C&quot;/&gt;&lt;wsp:rsid wsp:val=&quot;00F55A73&quot;/&gt;&lt;wsp:rsid wsp:val=&quot;00F57CA8&quot;/&gt;&lt;wsp:rsid wsp:val=&quot;00F57D96&quot;/&gt;&lt;wsp:rsid wsp:val=&quot;00F6346B&quot;/&gt;&lt;wsp:rsid wsp:val=&quot;00F65DF3&quot;/&gt;&lt;wsp:rsid wsp:val=&quot;00F67EFA&quot;/&gt;&lt;wsp:rsid wsp:val=&quot;00F67F48&quot;/&gt;&lt;wsp:rsid wsp:val=&quot;00F70E91&quot;/&gt;&lt;wsp:rsid wsp:val=&quot;00F84683&quot;/&gt;&lt;wsp:rsid wsp:val=&quot;00F850F9&quot;/&gt;&lt;wsp:rsid wsp:val=&quot;00F871C1&quot;/&gt;&lt;wsp:rsid wsp:val=&quot;00F914A6&quot;/&gt;&lt;wsp:rsid wsp:val=&quot;00F91A6F&quot;/&gt;&lt;wsp:rsid wsp:val=&quot;00F931D4&quot;/&gt;&lt;wsp:rsid wsp:val=&quot;00F93DB3&quot;/&gt;&lt;wsp:rsid wsp:val=&quot;00F956AD&quot;/&gt;&lt;wsp:rsid wsp:val=&quot;00F95EA3&quot;/&gt;&lt;wsp:rsid wsp:val=&quot;00F9766A&quot;/&gt;&lt;wsp:rsid wsp:val=&quot;00F97AB2&quot;/&gt;&lt;wsp:rsid wsp:val=&quot;00FA1347&quot;/&gt;&lt;wsp:rsid wsp:val=&quot;00FA42E7&quot;/&gt;&lt;wsp:rsid wsp:val=&quot;00FA63E7&quot;/&gt;&lt;wsp:rsid wsp:val=&quot;00FB5810&quot;/&gt;&lt;wsp:rsid wsp:val=&quot;00FB5B9B&quot;/&gt;&lt;wsp:rsid wsp:val=&quot;00FC6E3D&quot;/&gt;&lt;wsp:rsid wsp:val=&quot;00FD14C1&quot;/&gt;&lt;wsp:rsid wsp:val=&quot;00FD2E59&quot;/&gt;&lt;wsp:rsid wsp:val=&quot;00FD37A3&quot;/&gt;&lt;wsp:rsid wsp:val=&quot;00FE2573&quot;/&gt;&lt;wsp:rsid wsp:val=&quot;00FE2678&quot;/&gt;&lt;wsp:rsid wsp:val=&quot;00FF5E02&quot;/&gt;&lt;wsp:rsid wsp:val=&quot;00FF6163&quot;/&gt;&lt;wsp:rsid wsp:val=&quot;00FF6AE3&quot;/&gt;&lt;wsp:rsid wsp:val=&quot;00FF6F0A&quot;/&gt;&lt;/wsp:rsids&gt;&lt;/w:docPr&gt;&lt;w:body&gt;&lt;wx:sect&gt;&lt;w:p wsp:rsidR=&quot;00000000&quot; wsp:rsidRDefault=&quot;00351118&quot; wsp:rsidP=&quot;00351118&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 w:hint=&quot;fareast&quot;/&gt;&lt;wx:font wx:val=&quot;Cambria Math&quot;/&gt;&lt;/w:rPr&gt;&lt;m:t&gt;0&lt;/m:t&gt;&lt;/m:r&gt;&lt;m:r&gt;&lt;m:rPr&gt;&lt;m:sty m:val=&quot;p&quot;/&gt;&lt;/m:rPr&gt;&lt;w:rPr&gt;&lt;w:rFonts w:ascii=&quot;Cambria Math&quot; w:h-ansi=&quot;Cambria Math&quot;/&gt;&lt;wx:font wx:val=&quot;Cambria Math&quot;/&gt;&lt;/w:rPr&gt;&lt;m:t&gt;&amp;gt;&lt;/m:t&gt;&lt;/m:r&gt;&lt;m:r&gt;&lt;m:rPr&gt;&lt;m:sty m:val=&quot;p&quot;/&gt;&lt;/m:rPr&gt;&lt;w:rPr&gt;&lt;w:rFonts w:ascii=&quot;Cambria Math&quot; w:h-ansi=&quot;Cambria Math&quot; w:hint=&quot;fareast&quot;/&gt;&lt;wx:font wx:val=&quot;Cambria Math&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05829">
              <w:rPr>
                <w:rFonts w:ascii="Calibri" w:hAnsi="Calibri"/>
                <w:sz w:val="22"/>
              </w:rPr>
              <w:fldChar w:fldCharType="end"/>
            </w:r>
            <w:r w:rsidRPr="00705829">
              <w:rPr>
                <w:rFonts w:ascii="Calibri" w:hAnsi="Calibri"/>
                <w:sz w:val="22"/>
              </w:rPr>
              <w:t>)</w:t>
            </w:r>
          </w:p>
          <w:p w14:paraId="3BE3E84A" w14:textId="77777777" w:rsidR="00FB5B9B" w:rsidRPr="00705829" w:rsidRDefault="00FB5B9B" w:rsidP="00705829">
            <w:pPr>
              <w:pStyle w:val="ListParagraph"/>
              <w:numPr>
                <w:ilvl w:val="0"/>
                <w:numId w:val="13"/>
              </w:numPr>
              <w:spacing w:after="60" w:line="280" w:lineRule="atLeast"/>
              <w:ind w:left="576" w:hanging="288"/>
              <w:jc w:val="both"/>
              <w:rPr>
                <w:rFonts w:ascii="Calibri" w:hAnsi="Calibri"/>
                <w:sz w:val="22"/>
              </w:rPr>
            </w:pPr>
            <w:r w:rsidRPr="00705829">
              <w:rPr>
                <w:rFonts w:ascii="Calibri" w:hAnsi="Calibri"/>
                <w:sz w:val="22"/>
              </w:rPr>
              <w:t>With PDCCH occasion skipping</w:t>
            </w:r>
          </w:p>
        </w:tc>
      </w:tr>
    </w:tbl>
    <w:p w14:paraId="5EC858FE" w14:textId="1AA729C8" w:rsidR="00FB5B9B" w:rsidRDefault="00FB5B9B" w:rsidP="00FB5B9B">
      <w:pPr>
        <w:spacing w:before="120"/>
      </w:pPr>
      <w:r>
        <w:t xml:space="preserve">In particular, for PDCCH skipping, we consider both ideal (genie-aided) and practical skipping indication schemes. With the ideal scheme, it is assumed that any empty PDCCH monitoring occasions can be skipped and it thereby serves as the lower limit of power consumption of PDCCH occasion skipping. For the practical scheme, </w:t>
      </w:r>
      <w:r w:rsidRPr="00C57337">
        <w:t xml:space="preserve">we can </w:t>
      </w:r>
      <w:r w:rsidR="00F70069">
        <w:t>enhance</w:t>
      </w:r>
      <w:r w:rsidRPr="00C57337">
        <w:t xml:space="preserve"> the existing SFI framework in Rel-15</w:t>
      </w:r>
      <w:r>
        <w:t xml:space="preserve"> for the indication of PDCCH skipping</w:t>
      </w:r>
      <w:r w:rsidRPr="00C57337">
        <w:t xml:space="preserve">. </w:t>
      </w:r>
      <w:r>
        <w:t>To be specific, we assume slot-format indication periodicity of 8 slots, and an SFI can indicate one of the skip patterns (</w:t>
      </w:r>
      <w:r>
        <w:fldChar w:fldCharType="begin"/>
      </w:r>
      <w:r>
        <w:instrText xml:space="preserve"> REF _Ref528960113 \h </w:instrText>
      </w:r>
      <w:r>
        <w:fldChar w:fldCharType="separate"/>
      </w:r>
      <w:r>
        <w:t xml:space="preserve">Figure </w:t>
      </w:r>
      <w:r>
        <w:rPr>
          <w:noProof/>
        </w:rPr>
        <w:t>2</w:t>
      </w:r>
      <w:r>
        <w:fldChar w:fldCharType="end"/>
      </w:r>
      <w:r>
        <w:t xml:space="preserve">) for the next 8 slots. </w:t>
      </w:r>
    </w:p>
    <w:p w14:paraId="470AEFD3" w14:textId="77777777" w:rsidR="00FB5B9B" w:rsidRDefault="00FB5B9B" w:rsidP="00FB5B9B">
      <w:pPr>
        <w:jc w:val="center"/>
      </w:pPr>
      <w:r w:rsidRPr="001959D9">
        <w:object w:dxaOrig="8847" w:dyaOrig="6195" w14:anchorId="39C3373B">
          <v:shape id="_x0000_i1031" type="#_x0000_t75" style="width:309.6pt;height:3in" o:ole="">
            <v:imagedata r:id="rId14" o:title=""/>
          </v:shape>
          <o:OLEObject Type="Embed" ProgID="Visio.Drawing.11" ShapeID="_x0000_i1031" DrawAspect="Content" ObjectID="_1615313044" r:id="rId15"/>
        </w:object>
      </w:r>
    </w:p>
    <w:p w14:paraId="099F4C8B" w14:textId="77777777" w:rsidR="00FB5B9B" w:rsidRDefault="00FB5B9B" w:rsidP="00FB5B9B">
      <w:pPr>
        <w:pStyle w:val="Caption"/>
        <w:jc w:val="center"/>
      </w:pPr>
      <w:bookmarkStart w:id="15" w:name="_Ref52896011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5"/>
      <w:r>
        <w:t>. PDCCH occasion skipping patterns</w:t>
      </w:r>
    </w:p>
    <w:p w14:paraId="3F4830A3" w14:textId="77777777" w:rsidR="00FB5B9B" w:rsidRPr="00313428" w:rsidRDefault="00FB5B9B" w:rsidP="00FB5B9B">
      <w:r w:rsidRPr="00B30F45">
        <w:t>In</w:t>
      </w:r>
      <w:r>
        <w:t xml:space="preserve"> </w:t>
      </w:r>
      <w:r>
        <w:fldChar w:fldCharType="begin"/>
      </w:r>
      <w:r>
        <w:instrText xml:space="preserve"> REF _Ref528960136 \h </w:instrText>
      </w:r>
      <w:r>
        <w:fldChar w:fldCharType="separate"/>
      </w:r>
      <w:r w:rsidRPr="001959D9">
        <w:t xml:space="preserve">Table </w:t>
      </w:r>
      <w:r>
        <w:rPr>
          <w:noProof/>
        </w:rPr>
        <w:t>5</w:t>
      </w:r>
      <w:r>
        <w:fldChar w:fldCharType="end"/>
      </w:r>
      <w:r w:rsidRPr="00075F9A">
        <w:t xml:space="preserve">, </w:t>
      </w:r>
      <w:r>
        <w:fldChar w:fldCharType="begin"/>
      </w:r>
      <w:r>
        <w:instrText xml:space="preserve"> REF _Ref528960145 \h </w:instrText>
      </w:r>
      <w:r>
        <w:fldChar w:fldCharType="separate"/>
      </w:r>
      <w:r w:rsidRPr="00075F9A">
        <w:t xml:space="preserve">Table </w:t>
      </w:r>
      <w:r>
        <w:rPr>
          <w:noProof/>
        </w:rPr>
        <w:t>6</w:t>
      </w:r>
      <w:r>
        <w:fldChar w:fldCharType="end"/>
      </w:r>
      <w:r>
        <w:t xml:space="preserve"> and </w:t>
      </w:r>
      <w:r>
        <w:fldChar w:fldCharType="begin"/>
      </w:r>
      <w:r>
        <w:instrText xml:space="preserve"> REF _Ref528960155 \h </w:instrText>
      </w:r>
      <w:r>
        <w:fldChar w:fldCharType="separate"/>
      </w:r>
      <w:r w:rsidRPr="00075F9A">
        <w:t xml:space="preserve">Table </w:t>
      </w:r>
      <w:r>
        <w:rPr>
          <w:noProof/>
        </w:rPr>
        <w:t>7</w:t>
      </w:r>
      <w:r>
        <w:fldChar w:fldCharType="end"/>
      </w:r>
      <w:r w:rsidRPr="00075F9A">
        <w:t>, the average, median, and 5</w:t>
      </w:r>
      <w:r w:rsidRPr="00313428">
        <w:rPr>
          <w:vertAlign w:val="superscript"/>
        </w:rPr>
        <w:t>th</w:t>
      </w:r>
      <w:r w:rsidRPr="00075F9A">
        <w:t xml:space="preserve"> percentile power consumption</w:t>
      </w:r>
      <w:r w:rsidRPr="001959D9">
        <w:t xml:space="preserve"> of different 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4F7EA346" w14:textId="77777777" w:rsidR="00FB5B9B" w:rsidRPr="00313428" w:rsidRDefault="00FB5B9B" w:rsidP="00FB5B9B">
      <w:pPr>
        <w:pStyle w:val="Caption"/>
        <w:jc w:val="center"/>
      </w:pPr>
      <w:bookmarkStart w:id="16" w:name="_Ref528960136"/>
      <w:r w:rsidRPr="001959D9">
        <w:t xml:space="preserve">Table </w:t>
      </w:r>
      <w:r w:rsidRPr="00B529D8">
        <w:fldChar w:fldCharType="begin"/>
      </w:r>
      <w:r w:rsidRPr="00313428">
        <w:instrText xml:space="preserve"> SEQ Table \* ARABIC </w:instrText>
      </w:r>
      <w:r w:rsidRPr="00B529D8">
        <w:fldChar w:fldCharType="separate"/>
      </w:r>
      <w:r>
        <w:rPr>
          <w:noProof/>
        </w:rPr>
        <w:t>5</w:t>
      </w:r>
      <w:r w:rsidRPr="00B529D8">
        <w:fldChar w:fldCharType="end"/>
      </w:r>
      <w:bookmarkEnd w:id="16"/>
      <w:r w:rsidRPr="00B529D8">
        <w:t>: Average power consumption</w:t>
      </w:r>
      <w:r>
        <w:t xml:space="preserve"> (relative gain over baseline in parentheses)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2070"/>
        <w:gridCol w:w="2070"/>
        <w:gridCol w:w="2070"/>
        <w:gridCol w:w="2070"/>
      </w:tblGrid>
      <w:tr w:rsidR="00705829" w:rsidRPr="00B30F45" w14:paraId="38CE1FD6" w14:textId="77777777" w:rsidTr="00705829">
        <w:trPr>
          <w:jc w:val="center"/>
        </w:trPr>
        <w:tc>
          <w:tcPr>
            <w:tcW w:w="1435" w:type="dxa"/>
            <w:gridSpan w:val="2"/>
            <w:tcBorders>
              <w:bottom w:val="double" w:sz="4" w:space="0" w:color="auto"/>
              <w:right w:val="double" w:sz="4" w:space="0" w:color="auto"/>
            </w:tcBorders>
            <w:shd w:val="clear" w:color="auto" w:fill="E7E6E6"/>
            <w:vAlign w:val="center"/>
          </w:tcPr>
          <w:p w14:paraId="484A87E6"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periodicity</w:t>
            </w:r>
          </w:p>
        </w:tc>
        <w:tc>
          <w:tcPr>
            <w:tcW w:w="2070" w:type="dxa"/>
            <w:tcBorders>
              <w:left w:val="double" w:sz="4" w:space="0" w:color="auto"/>
              <w:bottom w:val="double" w:sz="4" w:space="0" w:color="auto"/>
            </w:tcBorders>
            <w:shd w:val="clear" w:color="auto" w:fill="E7E6E6"/>
            <w:vAlign w:val="center"/>
          </w:tcPr>
          <w:p w14:paraId="6E4C69BA"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Baseline</w:t>
            </w:r>
          </w:p>
        </w:tc>
        <w:tc>
          <w:tcPr>
            <w:tcW w:w="2070" w:type="dxa"/>
            <w:tcBorders>
              <w:bottom w:val="double" w:sz="4" w:space="0" w:color="auto"/>
            </w:tcBorders>
            <w:shd w:val="clear" w:color="auto" w:fill="E7E6E6"/>
            <w:vAlign w:val="center"/>
          </w:tcPr>
          <w:p w14:paraId="04810959"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Cross-slot scheduling</w:t>
            </w:r>
          </w:p>
        </w:tc>
        <w:tc>
          <w:tcPr>
            <w:tcW w:w="2070" w:type="dxa"/>
            <w:tcBorders>
              <w:bottom w:val="double" w:sz="4" w:space="0" w:color="auto"/>
            </w:tcBorders>
            <w:shd w:val="clear" w:color="auto" w:fill="E7E6E6"/>
          </w:tcPr>
          <w:p w14:paraId="655049B6"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skipping</w:t>
            </w:r>
            <w:r w:rsidRPr="00705829">
              <w:rPr>
                <w:rFonts w:ascii="Calibri" w:eastAsia="DengXian" w:hAnsi="Calibri"/>
                <w:b/>
                <w:sz w:val="22"/>
                <w:szCs w:val="22"/>
              </w:rPr>
              <w:br/>
            </w:r>
            <w:r w:rsidRPr="00705829">
              <w:rPr>
                <w:rFonts w:ascii="Calibri" w:eastAsia="DengXian" w:hAnsi="Calibri"/>
                <w:b/>
                <w:sz w:val="16"/>
                <w:szCs w:val="22"/>
              </w:rPr>
              <w:t>(Ideal indication)</w:t>
            </w:r>
          </w:p>
        </w:tc>
        <w:tc>
          <w:tcPr>
            <w:tcW w:w="2070" w:type="dxa"/>
            <w:tcBorders>
              <w:bottom w:val="double" w:sz="4" w:space="0" w:color="auto"/>
            </w:tcBorders>
            <w:shd w:val="clear" w:color="auto" w:fill="E7E6E6"/>
          </w:tcPr>
          <w:p w14:paraId="5428B5AA"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skipping</w:t>
            </w:r>
            <w:r w:rsidRPr="00705829">
              <w:rPr>
                <w:rFonts w:ascii="Calibri" w:eastAsia="DengXian" w:hAnsi="Calibri"/>
                <w:b/>
                <w:sz w:val="16"/>
                <w:szCs w:val="22"/>
              </w:rPr>
              <w:br/>
              <w:t>(SFI-based indication)</w:t>
            </w:r>
          </w:p>
        </w:tc>
      </w:tr>
      <w:tr w:rsidR="00705829" w:rsidRPr="00B30F45" w14:paraId="63E2676C" w14:textId="77777777" w:rsidTr="00705829">
        <w:trPr>
          <w:jc w:val="center"/>
        </w:trPr>
        <w:tc>
          <w:tcPr>
            <w:tcW w:w="715" w:type="dxa"/>
            <w:vMerge w:val="restart"/>
            <w:tcBorders>
              <w:top w:val="double" w:sz="4" w:space="0" w:color="auto"/>
            </w:tcBorders>
            <w:shd w:val="clear" w:color="auto" w:fill="F2F2F2"/>
            <w:vAlign w:val="center"/>
          </w:tcPr>
          <w:p w14:paraId="56A82FD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FR1</w:t>
            </w:r>
          </w:p>
        </w:tc>
        <w:tc>
          <w:tcPr>
            <w:tcW w:w="720" w:type="dxa"/>
            <w:tcBorders>
              <w:top w:val="double" w:sz="4" w:space="0" w:color="auto"/>
              <w:right w:val="double" w:sz="4" w:space="0" w:color="auto"/>
            </w:tcBorders>
            <w:shd w:val="clear" w:color="auto" w:fill="F2F2F2"/>
            <w:vAlign w:val="center"/>
          </w:tcPr>
          <w:p w14:paraId="0D40B99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w:t>
            </w:r>
          </w:p>
        </w:tc>
        <w:tc>
          <w:tcPr>
            <w:tcW w:w="2070" w:type="dxa"/>
            <w:tcBorders>
              <w:top w:val="double" w:sz="4" w:space="0" w:color="auto"/>
              <w:left w:val="double" w:sz="4" w:space="0" w:color="auto"/>
            </w:tcBorders>
            <w:shd w:val="clear" w:color="auto" w:fill="auto"/>
            <w:vAlign w:val="center"/>
          </w:tcPr>
          <w:p w14:paraId="071D290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110.37</w:t>
            </w:r>
          </w:p>
        </w:tc>
        <w:tc>
          <w:tcPr>
            <w:tcW w:w="2070" w:type="dxa"/>
            <w:tcBorders>
              <w:top w:val="double" w:sz="4" w:space="0" w:color="auto"/>
            </w:tcBorders>
            <w:shd w:val="clear" w:color="auto" w:fill="auto"/>
            <w:vAlign w:val="center"/>
          </w:tcPr>
          <w:p w14:paraId="04BADFF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81.92 (25.78%)</w:t>
            </w:r>
          </w:p>
        </w:tc>
        <w:tc>
          <w:tcPr>
            <w:tcW w:w="2070" w:type="dxa"/>
            <w:tcBorders>
              <w:top w:val="double" w:sz="4" w:space="0" w:color="auto"/>
              <w:bottom w:val="single" w:sz="4" w:space="0" w:color="auto"/>
            </w:tcBorders>
            <w:shd w:val="clear" w:color="auto" w:fill="auto"/>
          </w:tcPr>
          <w:p w14:paraId="102E969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58.22 (47.25%)</w:t>
            </w:r>
          </w:p>
        </w:tc>
        <w:tc>
          <w:tcPr>
            <w:tcW w:w="2070" w:type="dxa"/>
            <w:tcBorders>
              <w:top w:val="double" w:sz="4" w:space="0" w:color="auto"/>
              <w:left w:val="single" w:sz="4" w:space="0" w:color="auto"/>
              <w:bottom w:val="single" w:sz="4" w:space="0" w:color="auto"/>
              <w:right w:val="single" w:sz="4" w:space="0" w:color="auto"/>
            </w:tcBorders>
            <w:shd w:val="clear" w:color="auto" w:fill="auto"/>
            <w:vAlign w:val="center"/>
          </w:tcPr>
          <w:p w14:paraId="6654F25B" w14:textId="77777777" w:rsidR="00FB5B9B" w:rsidRPr="00705829" w:rsidRDefault="00FB5B9B" w:rsidP="00705829">
            <w:pPr>
              <w:spacing w:before="60" w:after="60"/>
              <w:jc w:val="center"/>
              <w:rPr>
                <w:rFonts w:ascii="Calibri" w:eastAsia="DengXian" w:hAnsi="Calibri"/>
                <w:sz w:val="22"/>
                <w:szCs w:val="22"/>
                <w:lang w:eastAsia="zh-CN"/>
              </w:rPr>
            </w:pPr>
            <w:r w:rsidRPr="00705829">
              <w:rPr>
                <w:rFonts w:ascii="Calibri" w:eastAsia="DengXian" w:hAnsi="Calibri"/>
                <w:sz w:val="22"/>
                <w:szCs w:val="22"/>
              </w:rPr>
              <w:t>61.00 (44.64%)</w:t>
            </w:r>
          </w:p>
        </w:tc>
      </w:tr>
      <w:tr w:rsidR="00705829" w:rsidRPr="00B30F45" w14:paraId="3FB152BC" w14:textId="77777777" w:rsidTr="00705829">
        <w:trPr>
          <w:jc w:val="center"/>
        </w:trPr>
        <w:tc>
          <w:tcPr>
            <w:tcW w:w="715" w:type="dxa"/>
            <w:vMerge/>
            <w:shd w:val="clear" w:color="auto" w:fill="F2F2F2"/>
            <w:vAlign w:val="center"/>
          </w:tcPr>
          <w:p w14:paraId="7FA67651"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30160AB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2</w:t>
            </w:r>
          </w:p>
        </w:tc>
        <w:tc>
          <w:tcPr>
            <w:tcW w:w="2070" w:type="dxa"/>
            <w:tcBorders>
              <w:left w:val="double" w:sz="4" w:space="0" w:color="auto"/>
            </w:tcBorders>
            <w:shd w:val="clear" w:color="auto" w:fill="auto"/>
            <w:vAlign w:val="center"/>
          </w:tcPr>
          <w:p w14:paraId="58A51F8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84.29</w:t>
            </w:r>
          </w:p>
        </w:tc>
        <w:tc>
          <w:tcPr>
            <w:tcW w:w="2070" w:type="dxa"/>
            <w:shd w:val="clear" w:color="auto" w:fill="auto"/>
            <w:vAlign w:val="center"/>
          </w:tcPr>
          <w:p w14:paraId="51B6BE0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69.55 (17.49%)</w:t>
            </w:r>
          </w:p>
        </w:tc>
        <w:tc>
          <w:tcPr>
            <w:tcW w:w="2070" w:type="dxa"/>
            <w:tcBorders>
              <w:top w:val="single" w:sz="4" w:space="0" w:color="auto"/>
              <w:bottom w:val="single" w:sz="4" w:space="0" w:color="auto"/>
            </w:tcBorders>
            <w:shd w:val="clear" w:color="auto" w:fill="auto"/>
          </w:tcPr>
          <w:p w14:paraId="6AA5F44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57.76 (31.47%)</w:t>
            </w:r>
          </w:p>
        </w:tc>
        <w:tc>
          <w:tcPr>
            <w:tcW w:w="2070" w:type="dxa"/>
            <w:tcBorders>
              <w:top w:val="single" w:sz="4" w:space="0" w:color="auto"/>
              <w:left w:val="nil"/>
              <w:bottom w:val="single" w:sz="4" w:space="0" w:color="auto"/>
              <w:right w:val="single" w:sz="4" w:space="0" w:color="auto"/>
            </w:tcBorders>
            <w:shd w:val="clear" w:color="auto" w:fill="auto"/>
            <w:vAlign w:val="center"/>
          </w:tcPr>
          <w:p w14:paraId="7B9935C9" w14:textId="77777777" w:rsidR="00FB5B9B" w:rsidRPr="00705829" w:rsidRDefault="00FB5B9B" w:rsidP="00705829">
            <w:pPr>
              <w:spacing w:before="60" w:after="60"/>
              <w:jc w:val="center"/>
              <w:rPr>
                <w:rFonts w:ascii="Calibri" w:eastAsia="DengXian" w:hAnsi="Calibri"/>
                <w:sz w:val="22"/>
                <w:szCs w:val="22"/>
                <w:lang w:eastAsia="zh-CN"/>
              </w:rPr>
            </w:pPr>
            <w:r w:rsidRPr="00705829">
              <w:rPr>
                <w:rFonts w:ascii="Calibri" w:eastAsia="DengXian" w:hAnsi="Calibri"/>
                <w:sz w:val="22"/>
                <w:szCs w:val="22"/>
                <w:lang w:eastAsia="zh-CN"/>
              </w:rPr>
              <w:t>60.26 (28.51%)</w:t>
            </w:r>
          </w:p>
        </w:tc>
      </w:tr>
      <w:tr w:rsidR="00705829" w:rsidRPr="00B30F45" w14:paraId="41BDD314" w14:textId="77777777" w:rsidTr="00705829">
        <w:trPr>
          <w:jc w:val="center"/>
        </w:trPr>
        <w:tc>
          <w:tcPr>
            <w:tcW w:w="715" w:type="dxa"/>
            <w:vMerge/>
            <w:shd w:val="clear" w:color="auto" w:fill="F2F2F2"/>
            <w:vAlign w:val="center"/>
          </w:tcPr>
          <w:p w14:paraId="10BFD3BC"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2A2A9A2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w:t>
            </w:r>
          </w:p>
        </w:tc>
        <w:tc>
          <w:tcPr>
            <w:tcW w:w="2070" w:type="dxa"/>
            <w:tcBorders>
              <w:left w:val="double" w:sz="4" w:space="0" w:color="auto"/>
            </w:tcBorders>
            <w:shd w:val="clear" w:color="auto" w:fill="auto"/>
            <w:vAlign w:val="center"/>
          </w:tcPr>
          <w:p w14:paraId="3F69AA1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71.25</w:t>
            </w:r>
          </w:p>
        </w:tc>
        <w:tc>
          <w:tcPr>
            <w:tcW w:w="2070" w:type="dxa"/>
            <w:shd w:val="clear" w:color="auto" w:fill="auto"/>
            <w:vAlign w:val="center"/>
          </w:tcPr>
          <w:p w14:paraId="53AFAE0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63.37 (11.06%)</w:t>
            </w:r>
          </w:p>
        </w:tc>
        <w:tc>
          <w:tcPr>
            <w:tcW w:w="2070" w:type="dxa"/>
            <w:tcBorders>
              <w:top w:val="single" w:sz="4" w:space="0" w:color="auto"/>
              <w:bottom w:val="single" w:sz="4" w:space="0" w:color="auto"/>
            </w:tcBorders>
            <w:shd w:val="clear" w:color="auto" w:fill="auto"/>
          </w:tcPr>
          <w:p w14:paraId="15B3B1F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57.52 (19.27%)</w:t>
            </w:r>
          </w:p>
        </w:tc>
        <w:tc>
          <w:tcPr>
            <w:tcW w:w="2070" w:type="dxa"/>
            <w:tcBorders>
              <w:top w:val="single" w:sz="4" w:space="0" w:color="auto"/>
              <w:left w:val="nil"/>
              <w:bottom w:val="single" w:sz="4" w:space="0" w:color="auto"/>
              <w:right w:val="single" w:sz="4" w:space="0" w:color="auto"/>
            </w:tcBorders>
            <w:shd w:val="clear" w:color="auto" w:fill="auto"/>
            <w:vAlign w:val="center"/>
          </w:tcPr>
          <w:p w14:paraId="29BFE4EB" w14:textId="77777777" w:rsidR="00FB5B9B" w:rsidRPr="00705829" w:rsidRDefault="00FB5B9B" w:rsidP="00705829">
            <w:pPr>
              <w:spacing w:before="60" w:after="60"/>
              <w:jc w:val="center"/>
              <w:rPr>
                <w:rFonts w:ascii="Calibri" w:eastAsia="DengXian" w:hAnsi="Calibri"/>
                <w:sz w:val="22"/>
                <w:szCs w:val="22"/>
                <w:lang w:eastAsia="zh-CN"/>
              </w:rPr>
            </w:pPr>
            <w:r w:rsidRPr="00705829">
              <w:rPr>
                <w:rFonts w:ascii="Calibri" w:eastAsia="DengXian" w:hAnsi="Calibri"/>
                <w:sz w:val="22"/>
                <w:szCs w:val="22"/>
                <w:lang w:eastAsia="zh-CN"/>
              </w:rPr>
              <w:t>59.89 (15.95%)</w:t>
            </w:r>
          </w:p>
        </w:tc>
      </w:tr>
      <w:tr w:rsidR="00705829" w:rsidRPr="00B30F45" w14:paraId="2B06CDDA" w14:textId="77777777" w:rsidTr="00705829">
        <w:trPr>
          <w:jc w:val="center"/>
        </w:trPr>
        <w:tc>
          <w:tcPr>
            <w:tcW w:w="715" w:type="dxa"/>
            <w:vMerge/>
            <w:shd w:val="clear" w:color="auto" w:fill="F2F2F2"/>
            <w:vAlign w:val="center"/>
          </w:tcPr>
          <w:p w14:paraId="2A577996"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78E048B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w:t>
            </w:r>
          </w:p>
        </w:tc>
        <w:tc>
          <w:tcPr>
            <w:tcW w:w="2070" w:type="dxa"/>
            <w:tcBorders>
              <w:left w:val="double" w:sz="4" w:space="0" w:color="auto"/>
            </w:tcBorders>
            <w:shd w:val="clear" w:color="auto" w:fill="auto"/>
            <w:vAlign w:val="center"/>
          </w:tcPr>
          <w:p w14:paraId="4F53149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64.74</w:t>
            </w:r>
          </w:p>
        </w:tc>
        <w:tc>
          <w:tcPr>
            <w:tcW w:w="2070" w:type="dxa"/>
            <w:shd w:val="clear" w:color="auto" w:fill="auto"/>
            <w:vAlign w:val="center"/>
          </w:tcPr>
          <w:p w14:paraId="414992A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60.27 (06.90%)</w:t>
            </w:r>
          </w:p>
        </w:tc>
        <w:tc>
          <w:tcPr>
            <w:tcW w:w="2070" w:type="dxa"/>
            <w:tcBorders>
              <w:top w:val="single" w:sz="4" w:space="0" w:color="auto"/>
              <w:bottom w:val="double" w:sz="4" w:space="0" w:color="auto"/>
            </w:tcBorders>
            <w:shd w:val="clear" w:color="auto" w:fill="auto"/>
          </w:tcPr>
          <w:p w14:paraId="3E8B5061"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57.38 (11.37%)</w:t>
            </w:r>
          </w:p>
        </w:tc>
        <w:tc>
          <w:tcPr>
            <w:tcW w:w="2070" w:type="dxa"/>
            <w:tcBorders>
              <w:top w:val="single" w:sz="4" w:space="0" w:color="auto"/>
              <w:left w:val="nil"/>
              <w:bottom w:val="double" w:sz="4" w:space="0" w:color="auto"/>
              <w:right w:val="single" w:sz="4" w:space="0" w:color="auto"/>
            </w:tcBorders>
            <w:shd w:val="clear" w:color="auto" w:fill="auto"/>
            <w:vAlign w:val="center"/>
          </w:tcPr>
          <w:p w14:paraId="019778ED" w14:textId="77777777" w:rsidR="00FB5B9B" w:rsidRPr="00705829" w:rsidRDefault="00FB5B9B" w:rsidP="00705829">
            <w:pPr>
              <w:spacing w:before="60" w:after="60"/>
              <w:jc w:val="center"/>
              <w:rPr>
                <w:rFonts w:ascii="Calibri" w:eastAsia="DengXian" w:hAnsi="Calibri"/>
                <w:sz w:val="22"/>
                <w:szCs w:val="22"/>
                <w:lang w:eastAsia="zh-CN"/>
              </w:rPr>
            </w:pPr>
            <w:r w:rsidRPr="00705829">
              <w:rPr>
                <w:rFonts w:ascii="Calibri" w:eastAsia="DengXian" w:hAnsi="Calibri"/>
                <w:sz w:val="22"/>
                <w:szCs w:val="22"/>
                <w:lang w:eastAsia="zh-CN"/>
              </w:rPr>
              <w:t>59.72 (7.75%)</w:t>
            </w:r>
          </w:p>
        </w:tc>
      </w:tr>
      <w:tr w:rsidR="00705829" w:rsidRPr="00B30F45" w14:paraId="77A5BAAF" w14:textId="77777777" w:rsidTr="00705829">
        <w:trPr>
          <w:jc w:val="center"/>
        </w:trPr>
        <w:tc>
          <w:tcPr>
            <w:tcW w:w="715" w:type="dxa"/>
            <w:vMerge w:val="restart"/>
            <w:tcBorders>
              <w:top w:val="double" w:sz="4" w:space="0" w:color="auto"/>
            </w:tcBorders>
            <w:shd w:val="clear" w:color="auto" w:fill="F2F2F2"/>
            <w:vAlign w:val="center"/>
          </w:tcPr>
          <w:p w14:paraId="3F13EF0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FR2</w:t>
            </w:r>
          </w:p>
        </w:tc>
        <w:tc>
          <w:tcPr>
            <w:tcW w:w="720" w:type="dxa"/>
            <w:tcBorders>
              <w:top w:val="double" w:sz="4" w:space="0" w:color="auto"/>
              <w:right w:val="double" w:sz="4" w:space="0" w:color="auto"/>
            </w:tcBorders>
            <w:shd w:val="clear" w:color="auto" w:fill="F2F2F2"/>
            <w:vAlign w:val="center"/>
          </w:tcPr>
          <w:p w14:paraId="7AC6964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w:t>
            </w:r>
          </w:p>
        </w:tc>
        <w:tc>
          <w:tcPr>
            <w:tcW w:w="2070" w:type="dxa"/>
            <w:tcBorders>
              <w:top w:val="double" w:sz="4" w:space="0" w:color="auto"/>
              <w:left w:val="double" w:sz="4" w:space="0" w:color="auto"/>
            </w:tcBorders>
            <w:shd w:val="clear" w:color="auto" w:fill="auto"/>
            <w:vAlign w:val="center"/>
          </w:tcPr>
          <w:p w14:paraId="2F8128EC"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184.07</w:t>
            </w:r>
          </w:p>
        </w:tc>
        <w:tc>
          <w:tcPr>
            <w:tcW w:w="2070" w:type="dxa"/>
            <w:tcBorders>
              <w:top w:val="double" w:sz="4" w:space="0" w:color="auto"/>
            </w:tcBorders>
            <w:shd w:val="clear" w:color="auto" w:fill="auto"/>
            <w:vAlign w:val="center"/>
          </w:tcPr>
          <w:p w14:paraId="090B9F8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134.29 (27.04%)</w:t>
            </w:r>
          </w:p>
        </w:tc>
        <w:tc>
          <w:tcPr>
            <w:tcW w:w="2070" w:type="dxa"/>
            <w:tcBorders>
              <w:top w:val="double" w:sz="4" w:space="0" w:color="auto"/>
              <w:left w:val="nil"/>
              <w:bottom w:val="single" w:sz="4" w:space="0" w:color="auto"/>
              <w:right w:val="single" w:sz="4" w:space="0" w:color="auto"/>
            </w:tcBorders>
            <w:shd w:val="clear" w:color="auto" w:fill="auto"/>
          </w:tcPr>
          <w:p w14:paraId="1DF2F36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60.81 (66.96%)</w:t>
            </w:r>
          </w:p>
        </w:tc>
        <w:tc>
          <w:tcPr>
            <w:tcW w:w="2070" w:type="dxa"/>
            <w:tcBorders>
              <w:top w:val="double" w:sz="4" w:space="0" w:color="auto"/>
              <w:left w:val="single" w:sz="4" w:space="0" w:color="auto"/>
              <w:bottom w:val="single" w:sz="4" w:space="0" w:color="auto"/>
              <w:right w:val="single" w:sz="4" w:space="0" w:color="auto"/>
            </w:tcBorders>
            <w:shd w:val="clear" w:color="auto" w:fill="auto"/>
            <w:vAlign w:val="center"/>
          </w:tcPr>
          <w:p w14:paraId="0C71751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69.42 (62.29%)</w:t>
            </w:r>
          </w:p>
        </w:tc>
      </w:tr>
      <w:tr w:rsidR="00705829" w:rsidRPr="00B30F45" w14:paraId="3A6C252B" w14:textId="77777777" w:rsidTr="00705829">
        <w:trPr>
          <w:jc w:val="center"/>
        </w:trPr>
        <w:tc>
          <w:tcPr>
            <w:tcW w:w="715" w:type="dxa"/>
            <w:vMerge/>
            <w:shd w:val="clear" w:color="auto" w:fill="F2F2F2"/>
            <w:vAlign w:val="center"/>
          </w:tcPr>
          <w:p w14:paraId="2BF7C8C8"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5BDE683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2</w:t>
            </w:r>
          </w:p>
        </w:tc>
        <w:tc>
          <w:tcPr>
            <w:tcW w:w="2070" w:type="dxa"/>
            <w:tcBorders>
              <w:left w:val="double" w:sz="4" w:space="0" w:color="auto"/>
            </w:tcBorders>
            <w:shd w:val="clear" w:color="auto" w:fill="auto"/>
            <w:vAlign w:val="center"/>
          </w:tcPr>
          <w:p w14:paraId="7E50CB5C"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122.44</w:t>
            </w:r>
          </w:p>
        </w:tc>
        <w:tc>
          <w:tcPr>
            <w:tcW w:w="2070" w:type="dxa"/>
            <w:shd w:val="clear" w:color="auto" w:fill="auto"/>
            <w:vAlign w:val="center"/>
          </w:tcPr>
          <w:p w14:paraId="7C96904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96.90 (20.86%)</w:t>
            </w:r>
          </w:p>
        </w:tc>
        <w:tc>
          <w:tcPr>
            <w:tcW w:w="2070" w:type="dxa"/>
            <w:tcBorders>
              <w:top w:val="single" w:sz="4" w:space="0" w:color="auto"/>
              <w:left w:val="nil"/>
              <w:bottom w:val="single" w:sz="4" w:space="0" w:color="auto"/>
              <w:right w:val="single" w:sz="4" w:space="0" w:color="auto"/>
            </w:tcBorders>
            <w:shd w:val="clear" w:color="auto" w:fill="auto"/>
          </w:tcPr>
          <w:p w14:paraId="372966A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60.36 (50.70%)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A55034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68.12 (44.36%)</w:t>
            </w:r>
          </w:p>
        </w:tc>
      </w:tr>
      <w:tr w:rsidR="00705829" w:rsidRPr="00B30F45" w14:paraId="33BF5D5D" w14:textId="77777777" w:rsidTr="00705829">
        <w:trPr>
          <w:jc w:val="center"/>
        </w:trPr>
        <w:tc>
          <w:tcPr>
            <w:tcW w:w="715" w:type="dxa"/>
            <w:vMerge/>
            <w:shd w:val="clear" w:color="auto" w:fill="F2F2F2"/>
            <w:vAlign w:val="center"/>
          </w:tcPr>
          <w:p w14:paraId="61DAC30D"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2079C12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w:t>
            </w:r>
          </w:p>
        </w:tc>
        <w:tc>
          <w:tcPr>
            <w:tcW w:w="2070" w:type="dxa"/>
            <w:tcBorders>
              <w:left w:val="double" w:sz="4" w:space="0" w:color="auto"/>
            </w:tcBorders>
            <w:shd w:val="clear" w:color="auto" w:fill="auto"/>
            <w:vAlign w:val="center"/>
          </w:tcPr>
          <w:p w14:paraId="79F409E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91.62</w:t>
            </w:r>
          </w:p>
        </w:tc>
        <w:tc>
          <w:tcPr>
            <w:tcW w:w="2070" w:type="dxa"/>
            <w:shd w:val="clear" w:color="auto" w:fill="auto"/>
            <w:vAlign w:val="center"/>
          </w:tcPr>
          <w:p w14:paraId="222CABC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78.20 (14.65%)</w:t>
            </w:r>
          </w:p>
        </w:tc>
        <w:tc>
          <w:tcPr>
            <w:tcW w:w="2070" w:type="dxa"/>
            <w:tcBorders>
              <w:top w:val="single" w:sz="4" w:space="0" w:color="auto"/>
              <w:left w:val="nil"/>
              <w:bottom w:val="single" w:sz="4" w:space="0" w:color="auto"/>
              <w:right w:val="single" w:sz="4" w:space="0" w:color="auto"/>
            </w:tcBorders>
            <w:shd w:val="clear" w:color="auto" w:fill="auto"/>
          </w:tcPr>
          <w:p w14:paraId="26C5AD8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60.09 (34.41%)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89E160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67.45 (26.38%)</w:t>
            </w:r>
          </w:p>
        </w:tc>
      </w:tr>
      <w:tr w:rsidR="00705829" w:rsidRPr="00B30F45" w14:paraId="56D0F003" w14:textId="77777777" w:rsidTr="00705829">
        <w:trPr>
          <w:jc w:val="center"/>
        </w:trPr>
        <w:tc>
          <w:tcPr>
            <w:tcW w:w="715" w:type="dxa"/>
            <w:vMerge/>
            <w:shd w:val="clear" w:color="auto" w:fill="F2F2F2"/>
            <w:vAlign w:val="center"/>
          </w:tcPr>
          <w:p w14:paraId="4F6D7E51"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3693D8D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w:t>
            </w:r>
          </w:p>
        </w:tc>
        <w:tc>
          <w:tcPr>
            <w:tcW w:w="2070" w:type="dxa"/>
            <w:tcBorders>
              <w:left w:val="double" w:sz="4" w:space="0" w:color="auto"/>
            </w:tcBorders>
            <w:shd w:val="clear" w:color="auto" w:fill="auto"/>
            <w:vAlign w:val="center"/>
          </w:tcPr>
          <w:p w14:paraId="60F2B421"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76.21</w:t>
            </w:r>
          </w:p>
        </w:tc>
        <w:tc>
          <w:tcPr>
            <w:tcW w:w="2070" w:type="dxa"/>
            <w:shd w:val="clear" w:color="auto" w:fill="auto"/>
            <w:vAlign w:val="center"/>
          </w:tcPr>
          <w:p w14:paraId="59F531C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68.86 (9.64%)</w:t>
            </w:r>
          </w:p>
        </w:tc>
        <w:tc>
          <w:tcPr>
            <w:tcW w:w="2070" w:type="dxa"/>
            <w:tcBorders>
              <w:top w:val="single" w:sz="4" w:space="0" w:color="auto"/>
              <w:left w:val="nil"/>
              <w:bottom w:val="single" w:sz="4" w:space="0" w:color="auto"/>
              <w:right w:val="single" w:sz="4" w:space="0" w:color="auto"/>
            </w:tcBorders>
            <w:shd w:val="clear" w:color="auto" w:fill="auto"/>
          </w:tcPr>
          <w:p w14:paraId="2E83665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59.89 (21.41%)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1F95F7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67.16 (11.88%)</w:t>
            </w:r>
          </w:p>
        </w:tc>
      </w:tr>
    </w:tbl>
    <w:p w14:paraId="28948660" w14:textId="77777777" w:rsidR="00FB5B9B" w:rsidRPr="00313428" w:rsidRDefault="00FB5B9B" w:rsidP="00FB5B9B"/>
    <w:p w14:paraId="64F3CED7" w14:textId="77777777" w:rsidR="00FB5B9B" w:rsidRPr="00313428" w:rsidRDefault="00FB5B9B" w:rsidP="00FB5B9B">
      <w:pPr>
        <w:pStyle w:val="Caption"/>
        <w:jc w:val="center"/>
      </w:pPr>
      <w:bookmarkStart w:id="17" w:name="_Ref528960145"/>
      <w:r w:rsidRPr="00075F9A">
        <w:t xml:space="preserve">Table </w:t>
      </w:r>
      <w:r w:rsidRPr="00B529D8">
        <w:fldChar w:fldCharType="begin"/>
      </w:r>
      <w:r w:rsidRPr="00313428">
        <w:instrText xml:space="preserve"> SEQ Table \* ARABIC </w:instrText>
      </w:r>
      <w:r w:rsidRPr="00B529D8">
        <w:fldChar w:fldCharType="separate"/>
      </w:r>
      <w:r>
        <w:rPr>
          <w:noProof/>
        </w:rPr>
        <w:t>6</w:t>
      </w:r>
      <w:r w:rsidRPr="00B529D8">
        <w:fldChar w:fldCharType="end"/>
      </w:r>
      <w:bookmarkEnd w:id="17"/>
      <w:r w:rsidRPr="00B529D8">
        <w:t>: Median power consumption</w:t>
      </w:r>
      <w:r>
        <w:t xml:space="preserve"> (relative gain over baseline in parentheses)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2070"/>
        <w:gridCol w:w="2070"/>
        <w:gridCol w:w="2070"/>
        <w:gridCol w:w="2070"/>
      </w:tblGrid>
      <w:tr w:rsidR="00705829" w:rsidRPr="00B30F45" w14:paraId="2491BADD" w14:textId="77777777" w:rsidTr="00705829">
        <w:trPr>
          <w:jc w:val="center"/>
        </w:trPr>
        <w:tc>
          <w:tcPr>
            <w:tcW w:w="1435" w:type="dxa"/>
            <w:gridSpan w:val="2"/>
            <w:tcBorders>
              <w:bottom w:val="double" w:sz="4" w:space="0" w:color="auto"/>
              <w:right w:val="double" w:sz="4" w:space="0" w:color="auto"/>
            </w:tcBorders>
            <w:shd w:val="clear" w:color="auto" w:fill="E7E6E6"/>
            <w:vAlign w:val="center"/>
          </w:tcPr>
          <w:p w14:paraId="7852F042"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periodicity</w:t>
            </w:r>
          </w:p>
        </w:tc>
        <w:tc>
          <w:tcPr>
            <w:tcW w:w="2070" w:type="dxa"/>
            <w:tcBorders>
              <w:left w:val="double" w:sz="4" w:space="0" w:color="auto"/>
              <w:bottom w:val="double" w:sz="4" w:space="0" w:color="auto"/>
            </w:tcBorders>
            <w:shd w:val="clear" w:color="auto" w:fill="E7E6E6"/>
            <w:vAlign w:val="center"/>
          </w:tcPr>
          <w:p w14:paraId="20D8123C"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Baseline</w:t>
            </w:r>
          </w:p>
        </w:tc>
        <w:tc>
          <w:tcPr>
            <w:tcW w:w="2070" w:type="dxa"/>
            <w:tcBorders>
              <w:bottom w:val="double" w:sz="4" w:space="0" w:color="auto"/>
            </w:tcBorders>
            <w:shd w:val="clear" w:color="auto" w:fill="E7E6E6"/>
            <w:vAlign w:val="center"/>
          </w:tcPr>
          <w:p w14:paraId="1C403DD3"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Cross-slot scheduling</w:t>
            </w:r>
          </w:p>
        </w:tc>
        <w:tc>
          <w:tcPr>
            <w:tcW w:w="2070" w:type="dxa"/>
            <w:tcBorders>
              <w:bottom w:val="double" w:sz="4" w:space="0" w:color="auto"/>
            </w:tcBorders>
            <w:shd w:val="clear" w:color="auto" w:fill="E7E6E6"/>
          </w:tcPr>
          <w:p w14:paraId="679079B4"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skipping</w:t>
            </w:r>
            <w:r w:rsidRPr="00705829">
              <w:rPr>
                <w:rFonts w:ascii="Calibri" w:eastAsia="DengXian" w:hAnsi="Calibri"/>
                <w:b/>
                <w:sz w:val="22"/>
                <w:szCs w:val="22"/>
              </w:rPr>
              <w:br/>
            </w:r>
            <w:r w:rsidRPr="00705829">
              <w:rPr>
                <w:rFonts w:ascii="Calibri" w:eastAsia="DengXian" w:hAnsi="Calibri"/>
                <w:b/>
                <w:sz w:val="16"/>
                <w:szCs w:val="22"/>
              </w:rPr>
              <w:t>(Ideal indication)</w:t>
            </w:r>
          </w:p>
        </w:tc>
        <w:tc>
          <w:tcPr>
            <w:tcW w:w="2070" w:type="dxa"/>
            <w:tcBorders>
              <w:bottom w:val="double" w:sz="4" w:space="0" w:color="auto"/>
            </w:tcBorders>
            <w:shd w:val="clear" w:color="auto" w:fill="E7E6E6"/>
          </w:tcPr>
          <w:p w14:paraId="2C99D51E"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skipping</w:t>
            </w:r>
            <w:r w:rsidRPr="00705829">
              <w:rPr>
                <w:rFonts w:ascii="Calibri" w:eastAsia="DengXian" w:hAnsi="Calibri"/>
                <w:b/>
                <w:sz w:val="16"/>
                <w:szCs w:val="22"/>
              </w:rPr>
              <w:br/>
              <w:t>(SFI-based Indication)</w:t>
            </w:r>
          </w:p>
        </w:tc>
      </w:tr>
      <w:tr w:rsidR="00705829" w:rsidRPr="00B30F45" w14:paraId="5BA0DEC1" w14:textId="77777777" w:rsidTr="00705829">
        <w:trPr>
          <w:jc w:val="center"/>
        </w:trPr>
        <w:tc>
          <w:tcPr>
            <w:tcW w:w="715" w:type="dxa"/>
            <w:vMerge w:val="restart"/>
            <w:tcBorders>
              <w:top w:val="double" w:sz="4" w:space="0" w:color="auto"/>
            </w:tcBorders>
            <w:shd w:val="clear" w:color="auto" w:fill="F2F2F2"/>
            <w:vAlign w:val="center"/>
          </w:tcPr>
          <w:p w14:paraId="05BA776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FR1</w:t>
            </w:r>
          </w:p>
        </w:tc>
        <w:tc>
          <w:tcPr>
            <w:tcW w:w="720" w:type="dxa"/>
            <w:tcBorders>
              <w:top w:val="double" w:sz="4" w:space="0" w:color="auto"/>
              <w:right w:val="double" w:sz="4" w:space="0" w:color="auto"/>
            </w:tcBorders>
            <w:shd w:val="clear" w:color="auto" w:fill="F2F2F2"/>
            <w:vAlign w:val="center"/>
          </w:tcPr>
          <w:p w14:paraId="5D831FA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w:t>
            </w:r>
          </w:p>
        </w:tc>
        <w:tc>
          <w:tcPr>
            <w:tcW w:w="2070" w:type="dxa"/>
            <w:tcBorders>
              <w:top w:val="double" w:sz="4" w:space="0" w:color="auto"/>
              <w:left w:val="double" w:sz="4" w:space="0" w:color="auto"/>
            </w:tcBorders>
            <w:shd w:val="clear" w:color="auto" w:fill="auto"/>
            <w:vAlign w:val="center"/>
          </w:tcPr>
          <w:p w14:paraId="0A61375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108.00</w:t>
            </w:r>
          </w:p>
        </w:tc>
        <w:tc>
          <w:tcPr>
            <w:tcW w:w="2070" w:type="dxa"/>
            <w:tcBorders>
              <w:top w:val="double" w:sz="4" w:space="0" w:color="auto"/>
            </w:tcBorders>
            <w:shd w:val="clear" w:color="auto" w:fill="auto"/>
            <w:vAlign w:val="center"/>
          </w:tcPr>
          <w:p w14:paraId="4E949B8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79.20 (26.67%)</w:t>
            </w:r>
          </w:p>
        </w:tc>
        <w:tc>
          <w:tcPr>
            <w:tcW w:w="2070" w:type="dxa"/>
            <w:tcBorders>
              <w:top w:val="double" w:sz="4" w:space="0" w:color="auto"/>
            </w:tcBorders>
            <w:shd w:val="clear" w:color="auto" w:fill="auto"/>
          </w:tcPr>
          <w:p w14:paraId="361FA09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55.20 (48.89%)</w:t>
            </w:r>
          </w:p>
        </w:tc>
        <w:tc>
          <w:tcPr>
            <w:tcW w:w="2070" w:type="dxa"/>
            <w:tcBorders>
              <w:top w:val="double" w:sz="4" w:space="0" w:color="auto"/>
            </w:tcBorders>
            <w:shd w:val="clear" w:color="auto" w:fill="auto"/>
          </w:tcPr>
          <w:p w14:paraId="765FFE0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58.11 (46.19%)</w:t>
            </w:r>
          </w:p>
        </w:tc>
      </w:tr>
      <w:tr w:rsidR="00705829" w:rsidRPr="00B30F45" w14:paraId="35800344" w14:textId="77777777" w:rsidTr="00705829">
        <w:trPr>
          <w:jc w:val="center"/>
        </w:trPr>
        <w:tc>
          <w:tcPr>
            <w:tcW w:w="715" w:type="dxa"/>
            <w:vMerge/>
            <w:shd w:val="clear" w:color="auto" w:fill="F2F2F2"/>
            <w:vAlign w:val="center"/>
          </w:tcPr>
          <w:p w14:paraId="458E8354"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075118F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2</w:t>
            </w:r>
          </w:p>
        </w:tc>
        <w:tc>
          <w:tcPr>
            <w:tcW w:w="2070" w:type="dxa"/>
            <w:tcBorders>
              <w:left w:val="double" w:sz="4" w:space="0" w:color="auto"/>
            </w:tcBorders>
            <w:shd w:val="clear" w:color="auto" w:fill="auto"/>
            <w:vAlign w:val="center"/>
          </w:tcPr>
          <w:p w14:paraId="4D37815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81.59</w:t>
            </w:r>
          </w:p>
        </w:tc>
        <w:tc>
          <w:tcPr>
            <w:tcW w:w="2070" w:type="dxa"/>
            <w:shd w:val="clear" w:color="auto" w:fill="auto"/>
            <w:vAlign w:val="center"/>
          </w:tcPr>
          <w:p w14:paraId="6569B6A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66.80 (18.13%)</w:t>
            </w:r>
          </w:p>
        </w:tc>
        <w:tc>
          <w:tcPr>
            <w:tcW w:w="2070" w:type="dxa"/>
            <w:shd w:val="clear" w:color="auto" w:fill="auto"/>
          </w:tcPr>
          <w:p w14:paraId="2390180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54.87 (32.75%)</w:t>
            </w:r>
          </w:p>
        </w:tc>
        <w:tc>
          <w:tcPr>
            <w:tcW w:w="2070" w:type="dxa"/>
            <w:shd w:val="clear" w:color="auto" w:fill="auto"/>
          </w:tcPr>
          <w:p w14:paraId="69F6A0B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57.56 (29.45%)</w:t>
            </w:r>
          </w:p>
        </w:tc>
      </w:tr>
      <w:tr w:rsidR="00705829" w:rsidRPr="00B30F45" w14:paraId="0918E3CB" w14:textId="77777777" w:rsidTr="00705829">
        <w:trPr>
          <w:jc w:val="center"/>
        </w:trPr>
        <w:tc>
          <w:tcPr>
            <w:tcW w:w="715" w:type="dxa"/>
            <w:vMerge/>
            <w:shd w:val="clear" w:color="auto" w:fill="F2F2F2"/>
            <w:vAlign w:val="center"/>
          </w:tcPr>
          <w:p w14:paraId="0B0A146F"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1CBE99C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w:t>
            </w:r>
          </w:p>
        </w:tc>
        <w:tc>
          <w:tcPr>
            <w:tcW w:w="2070" w:type="dxa"/>
            <w:tcBorders>
              <w:left w:val="double" w:sz="4" w:space="0" w:color="auto"/>
            </w:tcBorders>
            <w:shd w:val="clear" w:color="auto" w:fill="auto"/>
            <w:vAlign w:val="center"/>
          </w:tcPr>
          <w:p w14:paraId="571F1F2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68.40</w:t>
            </w:r>
          </w:p>
        </w:tc>
        <w:tc>
          <w:tcPr>
            <w:tcW w:w="2070" w:type="dxa"/>
            <w:shd w:val="clear" w:color="auto" w:fill="auto"/>
            <w:vAlign w:val="center"/>
          </w:tcPr>
          <w:p w14:paraId="5FFAA7D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60.60 (11.40%)</w:t>
            </w:r>
          </w:p>
        </w:tc>
        <w:tc>
          <w:tcPr>
            <w:tcW w:w="2070" w:type="dxa"/>
            <w:shd w:val="clear" w:color="auto" w:fill="auto"/>
          </w:tcPr>
          <w:p w14:paraId="2E05649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54.68 (20.06%)</w:t>
            </w:r>
          </w:p>
        </w:tc>
        <w:tc>
          <w:tcPr>
            <w:tcW w:w="2070" w:type="dxa"/>
            <w:shd w:val="clear" w:color="auto" w:fill="auto"/>
          </w:tcPr>
          <w:p w14:paraId="1FF15A1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57.24 (16.32%)</w:t>
            </w:r>
          </w:p>
        </w:tc>
      </w:tr>
      <w:tr w:rsidR="00705829" w:rsidRPr="00B30F45" w14:paraId="1FBD7247" w14:textId="77777777" w:rsidTr="00705829">
        <w:trPr>
          <w:jc w:val="center"/>
        </w:trPr>
        <w:tc>
          <w:tcPr>
            <w:tcW w:w="715" w:type="dxa"/>
            <w:vMerge/>
            <w:tcBorders>
              <w:bottom w:val="double" w:sz="4" w:space="0" w:color="auto"/>
            </w:tcBorders>
            <w:shd w:val="clear" w:color="auto" w:fill="F2F2F2"/>
            <w:vAlign w:val="center"/>
          </w:tcPr>
          <w:p w14:paraId="1AE79D45" w14:textId="77777777" w:rsidR="00FB5B9B" w:rsidRPr="00705829" w:rsidRDefault="00FB5B9B" w:rsidP="00705829">
            <w:pPr>
              <w:spacing w:before="60" w:after="60"/>
              <w:jc w:val="center"/>
              <w:rPr>
                <w:rFonts w:ascii="Calibri" w:eastAsia="DengXian" w:hAnsi="Calibri"/>
                <w:sz w:val="22"/>
                <w:szCs w:val="22"/>
              </w:rPr>
            </w:pPr>
          </w:p>
        </w:tc>
        <w:tc>
          <w:tcPr>
            <w:tcW w:w="720" w:type="dxa"/>
            <w:tcBorders>
              <w:bottom w:val="double" w:sz="4" w:space="0" w:color="auto"/>
              <w:right w:val="double" w:sz="4" w:space="0" w:color="auto"/>
            </w:tcBorders>
            <w:shd w:val="clear" w:color="auto" w:fill="F2F2F2"/>
            <w:vAlign w:val="center"/>
          </w:tcPr>
          <w:p w14:paraId="42890E3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w:t>
            </w:r>
          </w:p>
        </w:tc>
        <w:tc>
          <w:tcPr>
            <w:tcW w:w="2070" w:type="dxa"/>
            <w:tcBorders>
              <w:left w:val="double" w:sz="4" w:space="0" w:color="auto"/>
              <w:bottom w:val="double" w:sz="4" w:space="0" w:color="auto"/>
            </w:tcBorders>
            <w:shd w:val="clear" w:color="auto" w:fill="auto"/>
            <w:vAlign w:val="center"/>
          </w:tcPr>
          <w:p w14:paraId="1EF3765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61.80</w:t>
            </w:r>
          </w:p>
        </w:tc>
        <w:tc>
          <w:tcPr>
            <w:tcW w:w="2070" w:type="dxa"/>
            <w:tcBorders>
              <w:bottom w:val="double" w:sz="4" w:space="0" w:color="auto"/>
            </w:tcBorders>
            <w:shd w:val="clear" w:color="auto" w:fill="auto"/>
            <w:vAlign w:val="center"/>
          </w:tcPr>
          <w:p w14:paraId="7D1025C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57.50 (6.96%)</w:t>
            </w:r>
          </w:p>
        </w:tc>
        <w:tc>
          <w:tcPr>
            <w:tcW w:w="2070" w:type="dxa"/>
            <w:tcBorders>
              <w:bottom w:val="double" w:sz="4" w:space="0" w:color="auto"/>
            </w:tcBorders>
            <w:shd w:val="clear" w:color="auto" w:fill="auto"/>
          </w:tcPr>
          <w:p w14:paraId="6F85F6E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54.57 (11.70%)</w:t>
            </w:r>
          </w:p>
        </w:tc>
        <w:tc>
          <w:tcPr>
            <w:tcW w:w="2070" w:type="dxa"/>
            <w:tcBorders>
              <w:bottom w:val="double" w:sz="4" w:space="0" w:color="auto"/>
            </w:tcBorders>
            <w:shd w:val="clear" w:color="auto" w:fill="auto"/>
          </w:tcPr>
          <w:p w14:paraId="015E750F"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57.10 (7.61%)</w:t>
            </w:r>
          </w:p>
        </w:tc>
      </w:tr>
      <w:tr w:rsidR="00705829" w:rsidRPr="00B30F45" w14:paraId="5009805D" w14:textId="77777777" w:rsidTr="00705829">
        <w:trPr>
          <w:jc w:val="center"/>
        </w:trPr>
        <w:tc>
          <w:tcPr>
            <w:tcW w:w="715" w:type="dxa"/>
            <w:vMerge w:val="restart"/>
            <w:tcBorders>
              <w:top w:val="double" w:sz="4" w:space="0" w:color="auto"/>
            </w:tcBorders>
            <w:shd w:val="clear" w:color="auto" w:fill="F2F2F2"/>
            <w:vAlign w:val="center"/>
          </w:tcPr>
          <w:p w14:paraId="41D5DF9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FR2</w:t>
            </w:r>
          </w:p>
        </w:tc>
        <w:tc>
          <w:tcPr>
            <w:tcW w:w="720" w:type="dxa"/>
            <w:tcBorders>
              <w:top w:val="double" w:sz="4" w:space="0" w:color="auto"/>
              <w:right w:val="double" w:sz="4" w:space="0" w:color="auto"/>
            </w:tcBorders>
            <w:shd w:val="clear" w:color="auto" w:fill="F2F2F2"/>
            <w:vAlign w:val="center"/>
          </w:tcPr>
          <w:p w14:paraId="44F07CD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w:t>
            </w:r>
          </w:p>
        </w:tc>
        <w:tc>
          <w:tcPr>
            <w:tcW w:w="2070" w:type="dxa"/>
            <w:tcBorders>
              <w:top w:val="double" w:sz="4" w:space="0" w:color="auto"/>
              <w:left w:val="double" w:sz="4" w:space="0" w:color="auto"/>
            </w:tcBorders>
            <w:shd w:val="clear" w:color="auto" w:fill="auto"/>
            <w:vAlign w:val="center"/>
          </w:tcPr>
          <w:p w14:paraId="58F2FEF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182.00</w:t>
            </w:r>
          </w:p>
        </w:tc>
        <w:tc>
          <w:tcPr>
            <w:tcW w:w="2070" w:type="dxa"/>
            <w:tcBorders>
              <w:top w:val="double" w:sz="4" w:space="0" w:color="auto"/>
            </w:tcBorders>
            <w:shd w:val="clear" w:color="auto" w:fill="auto"/>
            <w:vAlign w:val="center"/>
          </w:tcPr>
          <w:p w14:paraId="7D2BBA3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131.60 (27.69%)</w:t>
            </w:r>
          </w:p>
        </w:tc>
        <w:tc>
          <w:tcPr>
            <w:tcW w:w="2070" w:type="dxa"/>
            <w:tcBorders>
              <w:top w:val="double" w:sz="4" w:space="0" w:color="auto"/>
            </w:tcBorders>
            <w:shd w:val="clear" w:color="auto" w:fill="auto"/>
          </w:tcPr>
          <w:p w14:paraId="1193DF8C" w14:textId="77777777" w:rsidR="00FB5B9B" w:rsidRPr="00705829" w:rsidRDefault="00FB5B9B" w:rsidP="00705829">
            <w:pPr>
              <w:spacing w:before="60" w:after="60"/>
              <w:rPr>
                <w:rFonts w:ascii="Calibri" w:eastAsia="DengXian" w:hAnsi="Calibri"/>
                <w:sz w:val="22"/>
                <w:szCs w:val="22"/>
              </w:rPr>
            </w:pPr>
            <w:r w:rsidRPr="00705829">
              <w:rPr>
                <w:rFonts w:ascii="Calibri" w:eastAsia="DengXian" w:hAnsi="Calibri"/>
                <w:sz w:val="22"/>
                <w:szCs w:val="22"/>
              </w:rPr>
              <w:t xml:space="preserve">      57.20 (68.57%)</w:t>
            </w:r>
          </w:p>
        </w:tc>
        <w:tc>
          <w:tcPr>
            <w:tcW w:w="2070" w:type="dxa"/>
            <w:tcBorders>
              <w:top w:val="double" w:sz="4" w:space="0" w:color="auto"/>
            </w:tcBorders>
            <w:shd w:val="clear" w:color="auto" w:fill="auto"/>
          </w:tcPr>
          <w:p w14:paraId="70F3B23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66.05 (63.71%)</w:t>
            </w:r>
          </w:p>
        </w:tc>
      </w:tr>
      <w:tr w:rsidR="00705829" w:rsidRPr="00B30F45" w14:paraId="40582165" w14:textId="77777777" w:rsidTr="00705829">
        <w:trPr>
          <w:jc w:val="center"/>
        </w:trPr>
        <w:tc>
          <w:tcPr>
            <w:tcW w:w="715" w:type="dxa"/>
            <w:vMerge/>
            <w:shd w:val="clear" w:color="auto" w:fill="F2F2F2"/>
            <w:vAlign w:val="center"/>
          </w:tcPr>
          <w:p w14:paraId="178E3E3D"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46F6647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2</w:t>
            </w:r>
          </w:p>
        </w:tc>
        <w:tc>
          <w:tcPr>
            <w:tcW w:w="2070" w:type="dxa"/>
            <w:tcBorders>
              <w:left w:val="double" w:sz="4" w:space="0" w:color="auto"/>
            </w:tcBorders>
            <w:shd w:val="clear" w:color="auto" w:fill="auto"/>
            <w:vAlign w:val="center"/>
          </w:tcPr>
          <w:p w14:paraId="75789C1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 xml:space="preserve">119.58 </w:t>
            </w:r>
          </w:p>
        </w:tc>
        <w:tc>
          <w:tcPr>
            <w:tcW w:w="2070" w:type="dxa"/>
            <w:shd w:val="clear" w:color="auto" w:fill="auto"/>
            <w:vAlign w:val="center"/>
          </w:tcPr>
          <w:p w14:paraId="2F0A0CE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93.89 (21.48%)</w:t>
            </w:r>
          </w:p>
        </w:tc>
        <w:tc>
          <w:tcPr>
            <w:tcW w:w="2070" w:type="dxa"/>
            <w:shd w:val="clear" w:color="auto" w:fill="auto"/>
          </w:tcPr>
          <w:p w14:paraId="2F9DEA3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56.87 (52.44%)</w:t>
            </w:r>
          </w:p>
        </w:tc>
        <w:tc>
          <w:tcPr>
            <w:tcW w:w="2070" w:type="dxa"/>
            <w:shd w:val="clear" w:color="auto" w:fill="auto"/>
          </w:tcPr>
          <w:p w14:paraId="582FE45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64.93 (45.70%)</w:t>
            </w:r>
          </w:p>
        </w:tc>
      </w:tr>
      <w:tr w:rsidR="00705829" w:rsidRPr="00B30F45" w14:paraId="46538907" w14:textId="77777777" w:rsidTr="00705829">
        <w:trPr>
          <w:jc w:val="center"/>
        </w:trPr>
        <w:tc>
          <w:tcPr>
            <w:tcW w:w="715" w:type="dxa"/>
            <w:vMerge/>
            <w:shd w:val="clear" w:color="auto" w:fill="F2F2F2"/>
            <w:vAlign w:val="center"/>
          </w:tcPr>
          <w:p w14:paraId="1005EB39"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4E1DA0C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w:t>
            </w:r>
          </w:p>
        </w:tc>
        <w:tc>
          <w:tcPr>
            <w:tcW w:w="2070" w:type="dxa"/>
            <w:tcBorders>
              <w:left w:val="double" w:sz="4" w:space="0" w:color="auto"/>
            </w:tcBorders>
            <w:shd w:val="clear" w:color="auto" w:fill="auto"/>
            <w:vAlign w:val="center"/>
          </w:tcPr>
          <w:p w14:paraId="61ADDF8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88.40</w:t>
            </w:r>
          </w:p>
        </w:tc>
        <w:tc>
          <w:tcPr>
            <w:tcW w:w="2070" w:type="dxa"/>
            <w:shd w:val="clear" w:color="auto" w:fill="auto"/>
            <w:vAlign w:val="center"/>
          </w:tcPr>
          <w:p w14:paraId="6665848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75.05 (15.10%)</w:t>
            </w:r>
          </w:p>
        </w:tc>
        <w:tc>
          <w:tcPr>
            <w:tcW w:w="2070" w:type="dxa"/>
            <w:shd w:val="clear" w:color="auto" w:fill="auto"/>
          </w:tcPr>
          <w:p w14:paraId="5F9A0F4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56.68 (35.88%)</w:t>
            </w:r>
          </w:p>
        </w:tc>
        <w:tc>
          <w:tcPr>
            <w:tcW w:w="2070" w:type="dxa"/>
            <w:shd w:val="clear" w:color="auto" w:fill="auto"/>
          </w:tcPr>
          <w:p w14:paraId="3447ECC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66.44 (27.38%)</w:t>
            </w:r>
          </w:p>
        </w:tc>
      </w:tr>
      <w:tr w:rsidR="00705829" w:rsidRPr="00B30F45" w14:paraId="73589337" w14:textId="77777777" w:rsidTr="00705829">
        <w:trPr>
          <w:jc w:val="center"/>
        </w:trPr>
        <w:tc>
          <w:tcPr>
            <w:tcW w:w="715" w:type="dxa"/>
            <w:vMerge/>
            <w:shd w:val="clear" w:color="auto" w:fill="F2F2F2"/>
            <w:vAlign w:val="center"/>
          </w:tcPr>
          <w:p w14:paraId="0DBC9941"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174FFF9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w:t>
            </w:r>
          </w:p>
        </w:tc>
        <w:tc>
          <w:tcPr>
            <w:tcW w:w="2070" w:type="dxa"/>
            <w:tcBorders>
              <w:left w:val="double" w:sz="4" w:space="0" w:color="auto"/>
            </w:tcBorders>
            <w:shd w:val="clear" w:color="auto" w:fill="auto"/>
            <w:vAlign w:val="center"/>
          </w:tcPr>
          <w:p w14:paraId="730C5D47"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72.79</w:t>
            </w:r>
          </w:p>
        </w:tc>
        <w:tc>
          <w:tcPr>
            <w:tcW w:w="2070" w:type="dxa"/>
            <w:shd w:val="clear" w:color="auto" w:fill="auto"/>
            <w:vAlign w:val="center"/>
          </w:tcPr>
          <w:p w14:paraId="3C63537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65.63 (9.84%)</w:t>
            </w:r>
          </w:p>
        </w:tc>
        <w:tc>
          <w:tcPr>
            <w:tcW w:w="2070" w:type="dxa"/>
            <w:shd w:val="clear" w:color="auto" w:fill="auto"/>
          </w:tcPr>
          <w:p w14:paraId="4985108F"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56.54 (22.32%)</w:t>
            </w:r>
          </w:p>
        </w:tc>
        <w:tc>
          <w:tcPr>
            <w:tcW w:w="2070" w:type="dxa"/>
            <w:shd w:val="clear" w:color="auto" w:fill="auto"/>
          </w:tcPr>
          <w:p w14:paraId="10D9171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64.20 (11.80%)</w:t>
            </w:r>
          </w:p>
        </w:tc>
      </w:tr>
    </w:tbl>
    <w:p w14:paraId="2814A376" w14:textId="77777777" w:rsidR="00FB5B9B" w:rsidRPr="00313428" w:rsidRDefault="00FB5B9B" w:rsidP="00FB5B9B"/>
    <w:p w14:paraId="3ACFB0B9" w14:textId="77777777" w:rsidR="00FB5B9B" w:rsidRPr="00313428" w:rsidRDefault="00FB5B9B" w:rsidP="00FB5B9B">
      <w:pPr>
        <w:pStyle w:val="Caption"/>
        <w:jc w:val="center"/>
      </w:pPr>
      <w:bookmarkStart w:id="18" w:name="_Ref528960155"/>
      <w:r w:rsidRPr="00075F9A">
        <w:t xml:space="preserve">Table </w:t>
      </w:r>
      <w:r w:rsidRPr="00B529D8">
        <w:fldChar w:fldCharType="begin"/>
      </w:r>
      <w:r w:rsidRPr="00313428">
        <w:instrText xml:space="preserve"> SEQ Table \* ARABIC </w:instrText>
      </w:r>
      <w:r w:rsidRPr="00B529D8">
        <w:fldChar w:fldCharType="separate"/>
      </w:r>
      <w:r>
        <w:rPr>
          <w:noProof/>
        </w:rPr>
        <w:t>7</w:t>
      </w:r>
      <w:r w:rsidRPr="00B529D8">
        <w:fldChar w:fldCharType="end"/>
      </w:r>
      <w:bookmarkEnd w:id="18"/>
      <w:r w:rsidRPr="00CC50CB">
        <w:t>: 5</w:t>
      </w:r>
      <w:r w:rsidRPr="00313428">
        <w:rPr>
          <w:vertAlign w:val="superscript"/>
        </w:rPr>
        <w:t>th</w:t>
      </w:r>
      <w:r w:rsidRPr="00075F9A">
        <w:t xml:space="preserve"> percentile power consumption</w:t>
      </w:r>
      <w:r>
        <w:t xml:space="preserve"> (relative gain over baseline in parentheses)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2070"/>
        <w:gridCol w:w="2070"/>
        <w:gridCol w:w="2070"/>
        <w:gridCol w:w="2070"/>
      </w:tblGrid>
      <w:tr w:rsidR="00705829" w:rsidRPr="00B30F45" w14:paraId="62B2B207" w14:textId="77777777" w:rsidTr="00705829">
        <w:trPr>
          <w:jc w:val="center"/>
        </w:trPr>
        <w:tc>
          <w:tcPr>
            <w:tcW w:w="1435" w:type="dxa"/>
            <w:gridSpan w:val="2"/>
            <w:tcBorders>
              <w:bottom w:val="double" w:sz="4" w:space="0" w:color="auto"/>
              <w:right w:val="double" w:sz="4" w:space="0" w:color="auto"/>
            </w:tcBorders>
            <w:shd w:val="clear" w:color="auto" w:fill="E7E6E6"/>
            <w:vAlign w:val="center"/>
          </w:tcPr>
          <w:p w14:paraId="4CBB6E4A"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periodicity</w:t>
            </w:r>
          </w:p>
        </w:tc>
        <w:tc>
          <w:tcPr>
            <w:tcW w:w="2070" w:type="dxa"/>
            <w:tcBorders>
              <w:left w:val="double" w:sz="4" w:space="0" w:color="auto"/>
              <w:bottom w:val="double" w:sz="4" w:space="0" w:color="auto"/>
            </w:tcBorders>
            <w:shd w:val="clear" w:color="auto" w:fill="E7E6E6"/>
            <w:vAlign w:val="center"/>
          </w:tcPr>
          <w:p w14:paraId="4D82F8DB"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Baseline</w:t>
            </w:r>
          </w:p>
        </w:tc>
        <w:tc>
          <w:tcPr>
            <w:tcW w:w="2070" w:type="dxa"/>
            <w:tcBorders>
              <w:bottom w:val="double" w:sz="4" w:space="0" w:color="auto"/>
            </w:tcBorders>
            <w:shd w:val="clear" w:color="auto" w:fill="E7E6E6"/>
            <w:vAlign w:val="center"/>
          </w:tcPr>
          <w:p w14:paraId="3491B995"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Cross-slot scheduling</w:t>
            </w:r>
          </w:p>
        </w:tc>
        <w:tc>
          <w:tcPr>
            <w:tcW w:w="2070" w:type="dxa"/>
            <w:tcBorders>
              <w:bottom w:val="double" w:sz="4" w:space="0" w:color="auto"/>
            </w:tcBorders>
            <w:shd w:val="clear" w:color="auto" w:fill="E7E6E6"/>
          </w:tcPr>
          <w:p w14:paraId="558962AB"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skipping</w:t>
            </w:r>
            <w:r w:rsidRPr="00705829">
              <w:rPr>
                <w:rFonts w:ascii="Calibri" w:eastAsia="DengXian" w:hAnsi="Calibri"/>
                <w:b/>
                <w:sz w:val="22"/>
                <w:szCs w:val="22"/>
              </w:rPr>
              <w:br/>
            </w:r>
            <w:r w:rsidRPr="00705829">
              <w:rPr>
                <w:rFonts w:ascii="Calibri" w:eastAsia="DengXian" w:hAnsi="Calibri"/>
                <w:b/>
                <w:sz w:val="16"/>
                <w:szCs w:val="22"/>
              </w:rPr>
              <w:t>(Ideal indication)</w:t>
            </w:r>
          </w:p>
        </w:tc>
        <w:tc>
          <w:tcPr>
            <w:tcW w:w="2070" w:type="dxa"/>
            <w:tcBorders>
              <w:bottom w:val="double" w:sz="4" w:space="0" w:color="auto"/>
            </w:tcBorders>
            <w:shd w:val="clear" w:color="auto" w:fill="E7E6E6"/>
          </w:tcPr>
          <w:p w14:paraId="129B1649" w14:textId="77777777" w:rsidR="00FB5B9B" w:rsidRPr="00705829" w:rsidRDefault="00FB5B9B" w:rsidP="00705829">
            <w:pPr>
              <w:spacing w:before="60" w:after="60"/>
              <w:jc w:val="center"/>
              <w:rPr>
                <w:rFonts w:ascii="Calibri" w:eastAsia="DengXian" w:hAnsi="Calibri"/>
                <w:b/>
                <w:sz w:val="22"/>
                <w:szCs w:val="22"/>
              </w:rPr>
            </w:pPr>
            <w:r w:rsidRPr="00705829">
              <w:rPr>
                <w:rFonts w:ascii="Calibri" w:eastAsia="DengXian" w:hAnsi="Calibri"/>
                <w:b/>
                <w:sz w:val="22"/>
                <w:szCs w:val="22"/>
              </w:rPr>
              <w:t>PDCCH skipping</w:t>
            </w:r>
            <w:r w:rsidRPr="00705829">
              <w:rPr>
                <w:rFonts w:ascii="Calibri" w:eastAsia="DengXian" w:hAnsi="Calibri"/>
                <w:b/>
                <w:sz w:val="16"/>
                <w:szCs w:val="22"/>
              </w:rPr>
              <w:br/>
              <w:t>(SFI-based indication)</w:t>
            </w:r>
          </w:p>
        </w:tc>
      </w:tr>
      <w:tr w:rsidR="00705829" w:rsidRPr="00B30F45" w14:paraId="2ED08D3D" w14:textId="77777777" w:rsidTr="00705829">
        <w:trPr>
          <w:jc w:val="center"/>
        </w:trPr>
        <w:tc>
          <w:tcPr>
            <w:tcW w:w="715" w:type="dxa"/>
            <w:vMerge w:val="restart"/>
            <w:tcBorders>
              <w:top w:val="double" w:sz="4" w:space="0" w:color="auto"/>
            </w:tcBorders>
            <w:shd w:val="clear" w:color="auto" w:fill="F2F2F2"/>
            <w:vAlign w:val="center"/>
          </w:tcPr>
          <w:p w14:paraId="7C64A9A1"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FR1</w:t>
            </w:r>
          </w:p>
        </w:tc>
        <w:tc>
          <w:tcPr>
            <w:tcW w:w="720" w:type="dxa"/>
            <w:tcBorders>
              <w:top w:val="double" w:sz="4" w:space="0" w:color="auto"/>
              <w:right w:val="double" w:sz="4" w:space="0" w:color="auto"/>
            </w:tcBorders>
            <w:shd w:val="clear" w:color="auto" w:fill="F2F2F2"/>
            <w:vAlign w:val="center"/>
          </w:tcPr>
          <w:p w14:paraId="3CCC85B1"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w:t>
            </w:r>
          </w:p>
        </w:tc>
        <w:tc>
          <w:tcPr>
            <w:tcW w:w="2070" w:type="dxa"/>
            <w:tcBorders>
              <w:top w:val="double" w:sz="4" w:space="0" w:color="auto"/>
              <w:left w:val="double" w:sz="4" w:space="0" w:color="auto"/>
            </w:tcBorders>
            <w:shd w:val="clear" w:color="auto" w:fill="auto"/>
            <w:vAlign w:val="center"/>
          </w:tcPr>
          <w:p w14:paraId="0D31A90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102.37</w:t>
            </w:r>
          </w:p>
        </w:tc>
        <w:tc>
          <w:tcPr>
            <w:tcW w:w="2070" w:type="dxa"/>
            <w:tcBorders>
              <w:top w:val="double" w:sz="4" w:space="0" w:color="auto"/>
            </w:tcBorders>
            <w:shd w:val="clear" w:color="auto" w:fill="auto"/>
            <w:vAlign w:val="center"/>
          </w:tcPr>
          <w:p w14:paraId="452F11B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72.73 (28.95%)</w:t>
            </w:r>
          </w:p>
        </w:tc>
        <w:tc>
          <w:tcPr>
            <w:tcW w:w="2070" w:type="dxa"/>
            <w:tcBorders>
              <w:top w:val="double" w:sz="4" w:space="0" w:color="auto"/>
            </w:tcBorders>
            <w:shd w:val="clear" w:color="auto" w:fill="auto"/>
          </w:tcPr>
          <w:p w14:paraId="39C789F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48.03 (53.08%)</w:t>
            </w:r>
          </w:p>
        </w:tc>
        <w:tc>
          <w:tcPr>
            <w:tcW w:w="2070" w:type="dxa"/>
            <w:tcBorders>
              <w:top w:val="double" w:sz="4" w:space="0" w:color="auto"/>
            </w:tcBorders>
            <w:shd w:val="clear" w:color="auto" w:fill="auto"/>
          </w:tcPr>
          <w:p w14:paraId="3703FB68"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49.90 (33.95%)</w:t>
            </w:r>
          </w:p>
        </w:tc>
      </w:tr>
      <w:tr w:rsidR="00705829" w:rsidRPr="00B30F45" w14:paraId="4091F554" w14:textId="77777777" w:rsidTr="00705829">
        <w:trPr>
          <w:jc w:val="center"/>
        </w:trPr>
        <w:tc>
          <w:tcPr>
            <w:tcW w:w="715" w:type="dxa"/>
            <w:vMerge/>
            <w:shd w:val="clear" w:color="auto" w:fill="F2F2F2"/>
            <w:vAlign w:val="center"/>
          </w:tcPr>
          <w:p w14:paraId="11C72971"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208D841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2</w:t>
            </w:r>
          </w:p>
        </w:tc>
        <w:tc>
          <w:tcPr>
            <w:tcW w:w="2070" w:type="dxa"/>
            <w:tcBorders>
              <w:left w:val="double" w:sz="4" w:space="0" w:color="auto"/>
            </w:tcBorders>
            <w:shd w:val="clear" w:color="auto" w:fill="auto"/>
            <w:vAlign w:val="center"/>
          </w:tcPr>
          <w:p w14:paraId="7010DDA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75.20</w:t>
            </w:r>
          </w:p>
        </w:tc>
        <w:tc>
          <w:tcPr>
            <w:tcW w:w="2070" w:type="dxa"/>
            <w:shd w:val="clear" w:color="auto" w:fill="auto"/>
            <w:vAlign w:val="center"/>
          </w:tcPr>
          <w:p w14:paraId="521499E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60.26 (19.87%)</w:t>
            </w:r>
          </w:p>
        </w:tc>
        <w:tc>
          <w:tcPr>
            <w:tcW w:w="2070" w:type="dxa"/>
            <w:shd w:val="clear" w:color="auto" w:fill="auto"/>
          </w:tcPr>
          <w:p w14:paraId="7B60EFF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47.92 (36.28%)</w:t>
            </w:r>
          </w:p>
        </w:tc>
        <w:tc>
          <w:tcPr>
            <w:tcW w:w="2070" w:type="dxa"/>
            <w:shd w:val="clear" w:color="auto" w:fill="auto"/>
          </w:tcPr>
          <w:p w14:paraId="50E371CF"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49.67 (33.95%)</w:t>
            </w:r>
          </w:p>
        </w:tc>
      </w:tr>
      <w:tr w:rsidR="00705829" w:rsidRPr="00B30F45" w14:paraId="285762B1" w14:textId="77777777" w:rsidTr="00705829">
        <w:trPr>
          <w:jc w:val="center"/>
        </w:trPr>
        <w:tc>
          <w:tcPr>
            <w:tcW w:w="715" w:type="dxa"/>
            <w:vMerge/>
            <w:shd w:val="clear" w:color="auto" w:fill="F2F2F2"/>
            <w:vAlign w:val="center"/>
          </w:tcPr>
          <w:p w14:paraId="3A7D7D45"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7B3B8D2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w:t>
            </w:r>
          </w:p>
        </w:tc>
        <w:tc>
          <w:tcPr>
            <w:tcW w:w="2070" w:type="dxa"/>
            <w:tcBorders>
              <w:left w:val="double" w:sz="4" w:space="0" w:color="auto"/>
            </w:tcBorders>
            <w:shd w:val="clear" w:color="auto" w:fill="auto"/>
            <w:vAlign w:val="center"/>
          </w:tcPr>
          <w:p w14:paraId="36A380F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61.59</w:t>
            </w:r>
          </w:p>
        </w:tc>
        <w:tc>
          <w:tcPr>
            <w:tcW w:w="2070" w:type="dxa"/>
            <w:shd w:val="clear" w:color="auto" w:fill="auto"/>
            <w:vAlign w:val="center"/>
          </w:tcPr>
          <w:p w14:paraId="39965A9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54.02 (12.29%)</w:t>
            </w:r>
          </w:p>
        </w:tc>
        <w:tc>
          <w:tcPr>
            <w:tcW w:w="2070" w:type="dxa"/>
            <w:shd w:val="clear" w:color="auto" w:fill="auto"/>
          </w:tcPr>
          <w:p w14:paraId="581F3AA9"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47.86 (22.29%)</w:t>
            </w:r>
          </w:p>
        </w:tc>
        <w:tc>
          <w:tcPr>
            <w:tcW w:w="2070" w:type="dxa"/>
            <w:shd w:val="clear" w:color="auto" w:fill="auto"/>
          </w:tcPr>
          <w:p w14:paraId="411A4860"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49.60 (19.47%)</w:t>
            </w:r>
          </w:p>
        </w:tc>
      </w:tr>
      <w:tr w:rsidR="00705829" w:rsidRPr="00B30F45" w14:paraId="6108AC7E" w14:textId="77777777" w:rsidTr="00705829">
        <w:trPr>
          <w:jc w:val="center"/>
        </w:trPr>
        <w:tc>
          <w:tcPr>
            <w:tcW w:w="715" w:type="dxa"/>
            <w:vMerge/>
            <w:tcBorders>
              <w:bottom w:val="double" w:sz="4" w:space="0" w:color="auto"/>
            </w:tcBorders>
            <w:shd w:val="clear" w:color="auto" w:fill="F2F2F2"/>
            <w:vAlign w:val="center"/>
          </w:tcPr>
          <w:p w14:paraId="3B71F5A5" w14:textId="77777777" w:rsidR="00FB5B9B" w:rsidRPr="00705829" w:rsidRDefault="00FB5B9B" w:rsidP="00705829">
            <w:pPr>
              <w:spacing w:before="60" w:after="60"/>
              <w:jc w:val="center"/>
              <w:rPr>
                <w:rFonts w:ascii="Calibri" w:eastAsia="DengXian" w:hAnsi="Calibri"/>
                <w:sz w:val="22"/>
                <w:szCs w:val="22"/>
              </w:rPr>
            </w:pPr>
          </w:p>
        </w:tc>
        <w:tc>
          <w:tcPr>
            <w:tcW w:w="720" w:type="dxa"/>
            <w:tcBorders>
              <w:bottom w:val="double" w:sz="4" w:space="0" w:color="auto"/>
              <w:right w:val="double" w:sz="4" w:space="0" w:color="auto"/>
            </w:tcBorders>
            <w:shd w:val="clear" w:color="auto" w:fill="F2F2F2"/>
            <w:vAlign w:val="center"/>
          </w:tcPr>
          <w:p w14:paraId="1DE9908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w:t>
            </w:r>
          </w:p>
        </w:tc>
        <w:tc>
          <w:tcPr>
            <w:tcW w:w="2070" w:type="dxa"/>
            <w:tcBorders>
              <w:left w:val="double" w:sz="4" w:space="0" w:color="auto"/>
              <w:bottom w:val="double" w:sz="4" w:space="0" w:color="auto"/>
            </w:tcBorders>
            <w:shd w:val="clear" w:color="auto" w:fill="auto"/>
            <w:vAlign w:val="center"/>
          </w:tcPr>
          <w:p w14:paraId="2459B5B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54.81</w:t>
            </w:r>
          </w:p>
        </w:tc>
        <w:tc>
          <w:tcPr>
            <w:tcW w:w="2070" w:type="dxa"/>
            <w:tcBorders>
              <w:bottom w:val="double" w:sz="4" w:space="0" w:color="auto"/>
            </w:tcBorders>
            <w:shd w:val="clear" w:color="auto" w:fill="auto"/>
            <w:vAlign w:val="center"/>
          </w:tcPr>
          <w:p w14:paraId="209C722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50.90 (7.13%)</w:t>
            </w:r>
          </w:p>
        </w:tc>
        <w:tc>
          <w:tcPr>
            <w:tcW w:w="2070" w:type="dxa"/>
            <w:tcBorders>
              <w:bottom w:val="double" w:sz="4" w:space="0" w:color="auto"/>
            </w:tcBorders>
            <w:shd w:val="clear" w:color="auto" w:fill="auto"/>
          </w:tcPr>
          <w:p w14:paraId="2CD387F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47.83 (12.73%)</w:t>
            </w:r>
          </w:p>
        </w:tc>
        <w:tc>
          <w:tcPr>
            <w:tcW w:w="2070" w:type="dxa"/>
            <w:tcBorders>
              <w:bottom w:val="double" w:sz="4" w:space="0" w:color="auto"/>
            </w:tcBorders>
            <w:shd w:val="clear" w:color="auto" w:fill="auto"/>
          </w:tcPr>
          <w:p w14:paraId="4A1349F2"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49.56 (9.60%)</w:t>
            </w:r>
          </w:p>
        </w:tc>
      </w:tr>
      <w:tr w:rsidR="00705829" w:rsidRPr="00B30F45" w14:paraId="6154F4B3" w14:textId="77777777" w:rsidTr="00705829">
        <w:trPr>
          <w:jc w:val="center"/>
        </w:trPr>
        <w:tc>
          <w:tcPr>
            <w:tcW w:w="715" w:type="dxa"/>
            <w:vMerge w:val="restart"/>
            <w:tcBorders>
              <w:top w:val="double" w:sz="4" w:space="0" w:color="auto"/>
            </w:tcBorders>
            <w:shd w:val="clear" w:color="auto" w:fill="F2F2F2"/>
            <w:vAlign w:val="center"/>
          </w:tcPr>
          <w:p w14:paraId="24CE46F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FR2</w:t>
            </w:r>
          </w:p>
        </w:tc>
        <w:tc>
          <w:tcPr>
            <w:tcW w:w="720" w:type="dxa"/>
            <w:tcBorders>
              <w:top w:val="double" w:sz="4" w:space="0" w:color="auto"/>
              <w:right w:val="double" w:sz="4" w:space="0" w:color="auto"/>
            </w:tcBorders>
            <w:shd w:val="clear" w:color="auto" w:fill="F2F2F2"/>
            <w:vAlign w:val="center"/>
          </w:tcPr>
          <w:p w14:paraId="1885993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w:t>
            </w:r>
          </w:p>
        </w:tc>
        <w:tc>
          <w:tcPr>
            <w:tcW w:w="2070" w:type="dxa"/>
            <w:tcBorders>
              <w:top w:val="double" w:sz="4" w:space="0" w:color="auto"/>
              <w:left w:val="double" w:sz="4" w:space="0" w:color="auto"/>
            </w:tcBorders>
            <w:shd w:val="clear" w:color="auto" w:fill="auto"/>
            <w:vAlign w:val="center"/>
          </w:tcPr>
          <w:p w14:paraId="5852EBBA"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 xml:space="preserve">177.08 </w:t>
            </w:r>
          </w:p>
        </w:tc>
        <w:tc>
          <w:tcPr>
            <w:tcW w:w="2070" w:type="dxa"/>
            <w:tcBorders>
              <w:top w:val="double" w:sz="4" w:space="0" w:color="auto"/>
            </w:tcBorders>
            <w:shd w:val="clear" w:color="auto" w:fill="auto"/>
            <w:vAlign w:val="center"/>
          </w:tcPr>
          <w:p w14:paraId="002A333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125.20 (29.30%)</w:t>
            </w:r>
          </w:p>
        </w:tc>
        <w:tc>
          <w:tcPr>
            <w:tcW w:w="2070" w:type="dxa"/>
            <w:tcBorders>
              <w:top w:val="double" w:sz="4" w:space="0" w:color="auto"/>
            </w:tcBorders>
            <w:shd w:val="clear" w:color="auto" w:fill="auto"/>
          </w:tcPr>
          <w:p w14:paraId="6DFC578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48.62 (72.54%)</w:t>
            </w:r>
          </w:p>
        </w:tc>
        <w:tc>
          <w:tcPr>
            <w:tcW w:w="2070" w:type="dxa"/>
            <w:tcBorders>
              <w:top w:val="double" w:sz="4" w:space="0" w:color="auto"/>
            </w:tcBorders>
            <w:shd w:val="clear" w:color="auto" w:fill="auto"/>
          </w:tcPr>
          <w:p w14:paraId="04B6512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54.49 (69.23%)</w:t>
            </w:r>
          </w:p>
        </w:tc>
      </w:tr>
      <w:tr w:rsidR="00705829" w:rsidRPr="00B30F45" w14:paraId="590ACF42" w14:textId="77777777" w:rsidTr="00705829">
        <w:trPr>
          <w:jc w:val="center"/>
        </w:trPr>
        <w:tc>
          <w:tcPr>
            <w:tcW w:w="715" w:type="dxa"/>
            <w:vMerge/>
            <w:shd w:val="clear" w:color="auto" w:fill="F2F2F2"/>
            <w:vAlign w:val="center"/>
          </w:tcPr>
          <w:p w14:paraId="133C7090"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10B70F9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2</w:t>
            </w:r>
          </w:p>
        </w:tc>
        <w:tc>
          <w:tcPr>
            <w:tcW w:w="2070" w:type="dxa"/>
            <w:tcBorders>
              <w:left w:val="double" w:sz="4" w:space="0" w:color="auto"/>
            </w:tcBorders>
            <w:shd w:val="clear" w:color="auto" w:fill="auto"/>
            <w:vAlign w:val="center"/>
          </w:tcPr>
          <w:p w14:paraId="59DEE8EE"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 xml:space="preserve">112.84 </w:t>
            </w:r>
          </w:p>
        </w:tc>
        <w:tc>
          <w:tcPr>
            <w:tcW w:w="2070" w:type="dxa"/>
            <w:shd w:val="clear" w:color="auto" w:fill="auto"/>
            <w:vAlign w:val="center"/>
          </w:tcPr>
          <w:p w14:paraId="579AC5B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86.76 (23.11%)</w:t>
            </w:r>
          </w:p>
        </w:tc>
        <w:tc>
          <w:tcPr>
            <w:tcW w:w="2070" w:type="dxa"/>
            <w:shd w:val="clear" w:color="auto" w:fill="auto"/>
          </w:tcPr>
          <w:p w14:paraId="679F830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48.52 (57.00%)</w:t>
            </w:r>
          </w:p>
        </w:tc>
        <w:tc>
          <w:tcPr>
            <w:tcW w:w="2070" w:type="dxa"/>
            <w:shd w:val="clear" w:color="auto" w:fill="auto"/>
          </w:tcPr>
          <w:p w14:paraId="6D7267F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54.19 (51.98%)</w:t>
            </w:r>
          </w:p>
        </w:tc>
      </w:tr>
      <w:tr w:rsidR="00705829" w:rsidRPr="00B30F45" w14:paraId="1A2274C0" w14:textId="77777777" w:rsidTr="00705829">
        <w:trPr>
          <w:jc w:val="center"/>
        </w:trPr>
        <w:tc>
          <w:tcPr>
            <w:tcW w:w="715" w:type="dxa"/>
            <w:vMerge/>
            <w:shd w:val="clear" w:color="auto" w:fill="F2F2F2"/>
            <w:vAlign w:val="center"/>
          </w:tcPr>
          <w:p w14:paraId="0EBE0C18"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2BE2A48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w:t>
            </w:r>
          </w:p>
        </w:tc>
        <w:tc>
          <w:tcPr>
            <w:tcW w:w="2070" w:type="dxa"/>
            <w:tcBorders>
              <w:left w:val="double" w:sz="4" w:space="0" w:color="auto"/>
            </w:tcBorders>
            <w:shd w:val="clear" w:color="auto" w:fill="auto"/>
            <w:vAlign w:val="center"/>
          </w:tcPr>
          <w:p w14:paraId="30CE7E2D"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80.72</w:t>
            </w:r>
          </w:p>
        </w:tc>
        <w:tc>
          <w:tcPr>
            <w:tcW w:w="2070" w:type="dxa"/>
            <w:shd w:val="clear" w:color="auto" w:fill="auto"/>
            <w:vAlign w:val="center"/>
          </w:tcPr>
          <w:p w14:paraId="7CCB417C"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67.52 (16.35%)</w:t>
            </w:r>
          </w:p>
        </w:tc>
        <w:tc>
          <w:tcPr>
            <w:tcW w:w="2070" w:type="dxa"/>
            <w:shd w:val="clear" w:color="auto" w:fill="auto"/>
          </w:tcPr>
          <w:p w14:paraId="1C9C3AA5"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48.44 (40.00%)</w:t>
            </w:r>
          </w:p>
        </w:tc>
        <w:tc>
          <w:tcPr>
            <w:tcW w:w="2070" w:type="dxa"/>
            <w:shd w:val="clear" w:color="auto" w:fill="auto"/>
          </w:tcPr>
          <w:p w14:paraId="3082848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54.03 (33.06%)</w:t>
            </w:r>
          </w:p>
        </w:tc>
      </w:tr>
      <w:tr w:rsidR="00705829" w:rsidRPr="00B30F45" w14:paraId="457F38F8" w14:textId="77777777" w:rsidTr="00705829">
        <w:trPr>
          <w:jc w:val="center"/>
        </w:trPr>
        <w:tc>
          <w:tcPr>
            <w:tcW w:w="715" w:type="dxa"/>
            <w:vMerge/>
            <w:shd w:val="clear" w:color="auto" w:fill="F2F2F2"/>
            <w:vAlign w:val="center"/>
          </w:tcPr>
          <w:p w14:paraId="36E5B774" w14:textId="77777777" w:rsidR="00FB5B9B" w:rsidRPr="00705829" w:rsidRDefault="00FB5B9B" w:rsidP="00705829">
            <w:pPr>
              <w:spacing w:before="60" w:after="60"/>
              <w:jc w:val="center"/>
              <w:rPr>
                <w:rFonts w:ascii="Calibri" w:eastAsia="DengXian" w:hAnsi="Calibri"/>
                <w:sz w:val="22"/>
                <w:szCs w:val="22"/>
              </w:rPr>
            </w:pPr>
          </w:p>
        </w:tc>
        <w:tc>
          <w:tcPr>
            <w:tcW w:w="720" w:type="dxa"/>
            <w:tcBorders>
              <w:right w:val="double" w:sz="4" w:space="0" w:color="auto"/>
            </w:tcBorders>
            <w:shd w:val="clear" w:color="auto" w:fill="F2F2F2"/>
            <w:vAlign w:val="center"/>
          </w:tcPr>
          <w:p w14:paraId="25BB9E7B"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8</w:t>
            </w:r>
          </w:p>
        </w:tc>
        <w:tc>
          <w:tcPr>
            <w:tcW w:w="2070" w:type="dxa"/>
            <w:tcBorders>
              <w:left w:val="double" w:sz="4" w:space="0" w:color="auto"/>
            </w:tcBorders>
            <w:shd w:val="clear" w:color="auto" w:fill="auto"/>
            <w:vAlign w:val="center"/>
          </w:tcPr>
          <w:p w14:paraId="29BB9726"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64.66</w:t>
            </w:r>
          </w:p>
        </w:tc>
        <w:tc>
          <w:tcPr>
            <w:tcW w:w="2070" w:type="dxa"/>
            <w:shd w:val="clear" w:color="auto" w:fill="auto"/>
            <w:vAlign w:val="center"/>
          </w:tcPr>
          <w:p w14:paraId="1CA244B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57.92 (10.43%)</w:t>
            </w:r>
          </w:p>
        </w:tc>
        <w:tc>
          <w:tcPr>
            <w:tcW w:w="2070" w:type="dxa"/>
            <w:shd w:val="clear" w:color="auto" w:fill="auto"/>
          </w:tcPr>
          <w:p w14:paraId="18327433"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48.39 (25.16%)</w:t>
            </w:r>
          </w:p>
        </w:tc>
        <w:tc>
          <w:tcPr>
            <w:tcW w:w="2070" w:type="dxa"/>
            <w:shd w:val="clear" w:color="auto" w:fill="auto"/>
          </w:tcPr>
          <w:p w14:paraId="62A094F4" w14:textId="77777777" w:rsidR="00FB5B9B" w:rsidRPr="00705829" w:rsidRDefault="00FB5B9B" w:rsidP="00705829">
            <w:pPr>
              <w:spacing w:before="60" w:after="60"/>
              <w:jc w:val="center"/>
              <w:rPr>
                <w:rFonts w:ascii="Calibri" w:eastAsia="DengXian" w:hAnsi="Calibri"/>
                <w:sz w:val="22"/>
                <w:szCs w:val="22"/>
              </w:rPr>
            </w:pPr>
            <w:r w:rsidRPr="00705829">
              <w:rPr>
                <w:rFonts w:ascii="Calibri" w:eastAsia="DengXian" w:hAnsi="Calibri"/>
                <w:sz w:val="22"/>
                <w:szCs w:val="22"/>
              </w:rPr>
              <w:t>53.95 (16.56%)</w:t>
            </w:r>
          </w:p>
        </w:tc>
      </w:tr>
    </w:tbl>
    <w:p w14:paraId="3CB96440" w14:textId="77777777" w:rsidR="00FB5B9B" w:rsidRDefault="00FB5B9B" w:rsidP="00FB5B9B">
      <w:pPr>
        <w:spacing w:before="120"/>
      </w:pPr>
      <w:r w:rsidRPr="00313428">
        <w:t xml:space="preserve">From the results in the above tables, the power saving </w:t>
      </w:r>
      <w:r>
        <w:t xml:space="preserve">benefit </w:t>
      </w:r>
      <w:r w:rsidRPr="00313428">
        <w:t xml:space="preserve">of </w:t>
      </w:r>
      <w:r>
        <w:t xml:space="preserve">cross-slot scheduling and </w:t>
      </w:r>
      <w:r w:rsidRPr="00313428">
        <w:t xml:space="preserve">PDCCH occasion skipping is evident. With PDCCH periodicity of 1 slot, the relative power saving </w:t>
      </w:r>
      <w:r>
        <w:t>of cross-slot scheduling is 25.8% for FR1 and 27.0% for FR2. Additional gain can be added on top by applying PDCCH skipping, which leads to 45</w:t>
      </w:r>
      <w:r w:rsidRPr="00313428">
        <w:t xml:space="preserve">% for FR1 and </w:t>
      </w:r>
      <w:r>
        <w:t>62</w:t>
      </w:r>
      <w:r w:rsidRPr="00313428">
        <w:t>% for FR2</w:t>
      </w:r>
      <w:r>
        <w:t>, with SFI-based indication</w:t>
      </w:r>
      <w:r w:rsidRPr="00313428">
        <w:t xml:space="preserve">. </w:t>
      </w:r>
      <w:r>
        <w:t>T</w:t>
      </w:r>
      <w:r w:rsidRPr="00313428">
        <w:t xml:space="preserve">he gain is </w:t>
      </w:r>
      <w:r>
        <w:t xml:space="preserve">more </w:t>
      </w:r>
      <w:r w:rsidRPr="00313428">
        <w:t>prominent in FR2 due to the higher PDCCH processing power than FR1. As expected, the gain usually diminishes with increasing PDCCH periodicity</w:t>
      </w:r>
      <w:r>
        <w:t xml:space="preserve"> since the portion of PDCCH monitoring power consumption reduces. However, still a decent gain (~10%) is obtained by cross-slot scheduling and PDCCH skipping </w:t>
      </w:r>
      <w:r w:rsidRPr="00313428">
        <w:t>with PDCCH periodicity of 8 slots.</w:t>
      </w:r>
    </w:p>
    <w:p w14:paraId="4A6E6B0D" w14:textId="77777777" w:rsidR="00C11AE1" w:rsidRPr="00FB5B9B" w:rsidRDefault="00C11AE1" w:rsidP="00C11AE1"/>
    <w:sectPr w:rsidR="00C11AE1" w:rsidRPr="00FB5B9B">
      <w:headerReference w:type="even" r:id="rId16"/>
      <w:head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A1A9F" w14:textId="77777777" w:rsidR="00705829" w:rsidRDefault="00705829">
      <w:r>
        <w:separator/>
      </w:r>
    </w:p>
    <w:p w14:paraId="1DFC2D69" w14:textId="77777777" w:rsidR="00705829" w:rsidRDefault="00705829"/>
  </w:endnote>
  <w:endnote w:type="continuationSeparator" w:id="0">
    <w:p w14:paraId="78310D2C" w14:textId="77777777" w:rsidR="00705829" w:rsidRDefault="00705829">
      <w:r>
        <w:continuationSeparator/>
      </w:r>
    </w:p>
    <w:p w14:paraId="0CD34880" w14:textId="77777777" w:rsidR="00705829" w:rsidRDefault="00705829"/>
  </w:endnote>
  <w:endnote w:type="continuationNotice" w:id="1">
    <w:p w14:paraId="759AA01D" w14:textId="77777777" w:rsidR="00705829" w:rsidRDefault="00705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5795E" w14:textId="77777777" w:rsidR="00705829" w:rsidRDefault="00705829">
      <w:r>
        <w:separator/>
      </w:r>
    </w:p>
    <w:p w14:paraId="495DED4E" w14:textId="77777777" w:rsidR="00705829" w:rsidRDefault="00705829"/>
  </w:footnote>
  <w:footnote w:type="continuationSeparator" w:id="0">
    <w:p w14:paraId="5CE70A61" w14:textId="77777777" w:rsidR="00705829" w:rsidRDefault="00705829">
      <w:r>
        <w:continuationSeparator/>
      </w:r>
    </w:p>
    <w:p w14:paraId="2686230D" w14:textId="77777777" w:rsidR="00705829" w:rsidRDefault="00705829"/>
  </w:footnote>
  <w:footnote w:type="continuationNotice" w:id="1">
    <w:p w14:paraId="02BFC1D9" w14:textId="77777777" w:rsidR="00705829" w:rsidRDefault="00705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B39A" w14:textId="77777777" w:rsidR="00E049D0" w:rsidRDefault="00E049D0"/>
  <w:p w14:paraId="11D0CE93" w14:textId="77777777" w:rsidR="00E049D0" w:rsidRDefault="00E049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2F73" w14:textId="77777777" w:rsidR="00E049D0" w:rsidRDefault="00E049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A22441E" w14:textId="77777777" w:rsidR="00E049D0" w:rsidRDefault="00E049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A85E97"/>
    <w:multiLevelType w:val="hybridMultilevel"/>
    <w:tmpl w:val="0E6A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8"/>
  </w:num>
  <w:num w:numId="5">
    <w:abstractNumId w:val="3"/>
  </w:num>
  <w:num w:numId="6">
    <w:abstractNumId w:val="4"/>
  </w:num>
  <w:num w:numId="7">
    <w:abstractNumId w:val="2"/>
  </w:num>
  <w:num w:numId="8">
    <w:abstractNumId w:val="7"/>
  </w:num>
  <w:num w:numId="9">
    <w:abstractNumId w:val="0"/>
  </w:num>
  <w:num w:numId="10">
    <w:abstractNumId w:val="9"/>
  </w:num>
  <w:num w:numId="11">
    <w:abstractNumId w:val="10"/>
  </w:num>
  <w:num w:numId="12">
    <w:abstractNumId w:val="1"/>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D55"/>
    <w:rsid w:val="00002BC3"/>
    <w:rsid w:val="00011393"/>
    <w:rsid w:val="000114B0"/>
    <w:rsid w:val="00012946"/>
    <w:rsid w:val="00012CD5"/>
    <w:rsid w:val="00014FB6"/>
    <w:rsid w:val="00015BE9"/>
    <w:rsid w:val="00016491"/>
    <w:rsid w:val="00020F04"/>
    <w:rsid w:val="00024BA4"/>
    <w:rsid w:val="00025B80"/>
    <w:rsid w:val="00031410"/>
    <w:rsid w:val="00032F17"/>
    <w:rsid w:val="00037DEE"/>
    <w:rsid w:val="00053410"/>
    <w:rsid w:val="000547EC"/>
    <w:rsid w:val="000562FE"/>
    <w:rsid w:val="00056C34"/>
    <w:rsid w:val="00056EB0"/>
    <w:rsid w:val="00057080"/>
    <w:rsid w:val="0006353F"/>
    <w:rsid w:val="00064375"/>
    <w:rsid w:val="000659FC"/>
    <w:rsid w:val="00067869"/>
    <w:rsid w:val="000678B9"/>
    <w:rsid w:val="000736BD"/>
    <w:rsid w:val="00073864"/>
    <w:rsid w:val="00073D26"/>
    <w:rsid w:val="0007617D"/>
    <w:rsid w:val="00076DE5"/>
    <w:rsid w:val="00080137"/>
    <w:rsid w:val="00080956"/>
    <w:rsid w:val="00081E2D"/>
    <w:rsid w:val="00083D58"/>
    <w:rsid w:val="00086940"/>
    <w:rsid w:val="00086AB3"/>
    <w:rsid w:val="00090356"/>
    <w:rsid w:val="00090E56"/>
    <w:rsid w:val="000924E9"/>
    <w:rsid w:val="000A4674"/>
    <w:rsid w:val="000A758A"/>
    <w:rsid w:val="000B0C75"/>
    <w:rsid w:val="000B1ACF"/>
    <w:rsid w:val="000B3474"/>
    <w:rsid w:val="000B62B9"/>
    <w:rsid w:val="000B6840"/>
    <w:rsid w:val="000C50B2"/>
    <w:rsid w:val="000C5F98"/>
    <w:rsid w:val="000C6060"/>
    <w:rsid w:val="000D15EE"/>
    <w:rsid w:val="000D2514"/>
    <w:rsid w:val="000D66F6"/>
    <w:rsid w:val="000E2EA2"/>
    <w:rsid w:val="000E37C3"/>
    <w:rsid w:val="000E74DD"/>
    <w:rsid w:val="000F064E"/>
    <w:rsid w:val="000F24A4"/>
    <w:rsid w:val="00100D2A"/>
    <w:rsid w:val="00103145"/>
    <w:rsid w:val="00106D9E"/>
    <w:rsid w:val="0011470E"/>
    <w:rsid w:val="00115F71"/>
    <w:rsid w:val="00124ED7"/>
    <w:rsid w:val="00132C80"/>
    <w:rsid w:val="0014472B"/>
    <w:rsid w:val="001470E8"/>
    <w:rsid w:val="0015220B"/>
    <w:rsid w:val="0015331E"/>
    <w:rsid w:val="00156591"/>
    <w:rsid w:val="001570F6"/>
    <w:rsid w:val="00161C48"/>
    <w:rsid w:val="00171818"/>
    <w:rsid w:val="00175588"/>
    <w:rsid w:val="00176829"/>
    <w:rsid w:val="00177124"/>
    <w:rsid w:val="00183D6D"/>
    <w:rsid w:val="00183EFA"/>
    <w:rsid w:val="00184ABA"/>
    <w:rsid w:val="00185599"/>
    <w:rsid w:val="00186C20"/>
    <w:rsid w:val="0018796A"/>
    <w:rsid w:val="00195336"/>
    <w:rsid w:val="00197278"/>
    <w:rsid w:val="001A0FA0"/>
    <w:rsid w:val="001A19FC"/>
    <w:rsid w:val="001A28B1"/>
    <w:rsid w:val="001A5095"/>
    <w:rsid w:val="001C28D1"/>
    <w:rsid w:val="001C37C6"/>
    <w:rsid w:val="001C4590"/>
    <w:rsid w:val="001C6AEB"/>
    <w:rsid w:val="001D1E21"/>
    <w:rsid w:val="001D25DC"/>
    <w:rsid w:val="001D56D0"/>
    <w:rsid w:val="001E17B4"/>
    <w:rsid w:val="001E3976"/>
    <w:rsid w:val="001E45F9"/>
    <w:rsid w:val="001E4BE1"/>
    <w:rsid w:val="001E5C65"/>
    <w:rsid w:val="001E6BD8"/>
    <w:rsid w:val="001E7A2B"/>
    <w:rsid w:val="001F0B93"/>
    <w:rsid w:val="001F295D"/>
    <w:rsid w:val="001F2A07"/>
    <w:rsid w:val="001F546F"/>
    <w:rsid w:val="001F59AC"/>
    <w:rsid w:val="00201942"/>
    <w:rsid w:val="00203F76"/>
    <w:rsid w:val="0020601C"/>
    <w:rsid w:val="00207E3C"/>
    <w:rsid w:val="002131CC"/>
    <w:rsid w:val="00224187"/>
    <w:rsid w:val="00230E50"/>
    <w:rsid w:val="00232E76"/>
    <w:rsid w:val="002332E4"/>
    <w:rsid w:val="00233CB1"/>
    <w:rsid w:val="0023537E"/>
    <w:rsid w:val="00235FB6"/>
    <w:rsid w:val="00236CCA"/>
    <w:rsid w:val="00240EB0"/>
    <w:rsid w:val="00242A51"/>
    <w:rsid w:val="00242D18"/>
    <w:rsid w:val="00245A4A"/>
    <w:rsid w:val="00245CE7"/>
    <w:rsid w:val="00250B57"/>
    <w:rsid w:val="002524A8"/>
    <w:rsid w:val="00252518"/>
    <w:rsid w:val="0025476F"/>
    <w:rsid w:val="00254829"/>
    <w:rsid w:val="00254F33"/>
    <w:rsid w:val="002553F1"/>
    <w:rsid w:val="00261740"/>
    <w:rsid w:val="00263A7D"/>
    <w:rsid w:val="002668E6"/>
    <w:rsid w:val="00267AD3"/>
    <w:rsid w:val="00280B86"/>
    <w:rsid w:val="0028613D"/>
    <w:rsid w:val="0028622C"/>
    <w:rsid w:val="00286795"/>
    <w:rsid w:val="00295077"/>
    <w:rsid w:val="002A03C6"/>
    <w:rsid w:val="002A1494"/>
    <w:rsid w:val="002A7FA0"/>
    <w:rsid w:val="002B390D"/>
    <w:rsid w:val="002C208A"/>
    <w:rsid w:val="002C227D"/>
    <w:rsid w:val="002C4B4A"/>
    <w:rsid w:val="002C570F"/>
    <w:rsid w:val="002C73BA"/>
    <w:rsid w:val="002D00E4"/>
    <w:rsid w:val="002D2C4B"/>
    <w:rsid w:val="002D3B96"/>
    <w:rsid w:val="002D4766"/>
    <w:rsid w:val="002D5D77"/>
    <w:rsid w:val="002D6F60"/>
    <w:rsid w:val="002E02CB"/>
    <w:rsid w:val="002F08B7"/>
    <w:rsid w:val="002F51D7"/>
    <w:rsid w:val="002F55FC"/>
    <w:rsid w:val="002F6325"/>
    <w:rsid w:val="002F6BD6"/>
    <w:rsid w:val="0030249D"/>
    <w:rsid w:val="003036CA"/>
    <w:rsid w:val="00304A72"/>
    <w:rsid w:val="0030664C"/>
    <w:rsid w:val="003128DB"/>
    <w:rsid w:val="00312F4D"/>
    <w:rsid w:val="00316EA2"/>
    <w:rsid w:val="003256BE"/>
    <w:rsid w:val="00335622"/>
    <w:rsid w:val="00351E31"/>
    <w:rsid w:val="00353C45"/>
    <w:rsid w:val="003553A3"/>
    <w:rsid w:val="0035554B"/>
    <w:rsid w:val="0035596B"/>
    <w:rsid w:val="00356349"/>
    <w:rsid w:val="003621A4"/>
    <w:rsid w:val="00362629"/>
    <w:rsid w:val="00371977"/>
    <w:rsid w:val="00371FD7"/>
    <w:rsid w:val="00372AEC"/>
    <w:rsid w:val="00373086"/>
    <w:rsid w:val="00376115"/>
    <w:rsid w:val="003802A4"/>
    <w:rsid w:val="003829D6"/>
    <w:rsid w:val="00383F56"/>
    <w:rsid w:val="003858AC"/>
    <w:rsid w:val="00385D49"/>
    <w:rsid w:val="003864AF"/>
    <w:rsid w:val="003872A7"/>
    <w:rsid w:val="00391119"/>
    <w:rsid w:val="003912F1"/>
    <w:rsid w:val="003951A5"/>
    <w:rsid w:val="00396211"/>
    <w:rsid w:val="003A2F64"/>
    <w:rsid w:val="003A3965"/>
    <w:rsid w:val="003A605C"/>
    <w:rsid w:val="003B0975"/>
    <w:rsid w:val="003B2C12"/>
    <w:rsid w:val="003B2F0C"/>
    <w:rsid w:val="003B5D00"/>
    <w:rsid w:val="003B7A52"/>
    <w:rsid w:val="003B7B07"/>
    <w:rsid w:val="003C21C7"/>
    <w:rsid w:val="003C4279"/>
    <w:rsid w:val="003C5D62"/>
    <w:rsid w:val="003C74E5"/>
    <w:rsid w:val="003D03B0"/>
    <w:rsid w:val="003D2A41"/>
    <w:rsid w:val="003D2B6D"/>
    <w:rsid w:val="003D3E00"/>
    <w:rsid w:val="003D5D24"/>
    <w:rsid w:val="003D699E"/>
    <w:rsid w:val="003D7A0B"/>
    <w:rsid w:val="003E086B"/>
    <w:rsid w:val="003E2BF5"/>
    <w:rsid w:val="003E4F96"/>
    <w:rsid w:val="003F261F"/>
    <w:rsid w:val="00400157"/>
    <w:rsid w:val="00403FA1"/>
    <w:rsid w:val="00406853"/>
    <w:rsid w:val="00406870"/>
    <w:rsid w:val="00411013"/>
    <w:rsid w:val="0041355A"/>
    <w:rsid w:val="00414316"/>
    <w:rsid w:val="004268EC"/>
    <w:rsid w:val="00426A19"/>
    <w:rsid w:val="004320D4"/>
    <w:rsid w:val="004336DC"/>
    <w:rsid w:val="004342AD"/>
    <w:rsid w:val="00435B42"/>
    <w:rsid w:val="0043671E"/>
    <w:rsid w:val="004413C3"/>
    <w:rsid w:val="0044465D"/>
    <w:rsid w:val="00445819"/>
    <w:rsid w:val="004528F0"/>
    <w:rsid w:val="00456919"/>
    <w:rsid w:val="00461CA7"/>
    <w:rsid w:val="00461DAF"/>
    <w:rsid w:val="00472E87"/>
    <w:rsid w:val="00475514"/>
    <w:rsid w:val="00483B91"/>
    <w:rsid w:val="0048702E"/>
    <w:rsid w:val="00495869"/>
    <w:rsid w:val="0049659D"/>
    <w:rsid w:val="004A10E3"/>
    <w:rsid w:val="004A671A"/>
    <w:rsid w:val="004A6A9A"/>
    <w:rsid w:val="004A75B8"/>
    <w:rsid w:val="004B1968"/>
    <w:rsid w:val="004B3D91"/>
    <w:rsid w:val="004C14F3"/>
    <w:rsid w:val="004C5CBE"/>
    <w:rsid w:val="004C77D6"/>
    <w:rsid w:val="004D6896"/>
    <w:rsid w:val="004D7C7D"/>
    <w:rsid w:val="004E40E2"/>
    <w:rsid w:val="004E5F65"/>
    <w:rsid w:val="004E6461"/>
    <w:rsid w:val="004E7D49"/>
    <w:rsid w:val="004F5FF0"/>
    <w:rsid w:val="004F70C3"/>
    <w:rsid w:val="0050667C"/>
    <w:rsid w:val="0051128C"/>
    <w:rsid w:val="00511A08"/>
    <w:rsid w:val="00511F18"/>
    <w:rsid w:val="0051388A"/>
    <w:rsid w:val="0051416A"/>
    <w:rsid w:val="00517313"/>
    <w:rsid w:val="005226CF"/>
    <w:rsid w:val="00523739"/>
    <w:rsid w:val="005264BF"/>
    <w:rsid w:val="0053125C"/>
    <w:rsid w:val="00534416"/>
    <w:rsid w:val="00534442"/>
    <w:rsid w:val="00536E94"/>
    <w:rsid w:val="00537212"/>
    <w:rsid w:val="00540F98"/>
    <w:rsid w:val="00541677"/>
    <w:rsid w:val="00543A22"/>
    <w:rsid w:val="00543BFF"/>
    <w:rsid w:val="00544AF6"/>
    <w:rsid w:val="00546335"/>
    <w:rsid w:val="005479E6"/>
    <w:rsid w:val="00554D54"/>
    <w:rsid w:val="0056137B"/>
    <w:rsid w:val="00562DC6"/>
    <w:rsid w:val="0056530B"/>
    <w:rsid w:val="005669C0"/>
    <w:rsid w:val="00570460"/>
    <w:rsid w:val="00570A14"/>
    <w:rsid w:val="005714BC"/>
    <w:rsid w:val="005718E2"/>
    <w:rsid w:val="00572A89"/>
    <w:rsid w:val="00574501"/>
    <w:rsid w:val="00577BAD"/>
    <w:rsid w:val="00582D45"/>
    <w:rsid w:val="00584E43"/>
    <w:rsid w:val="00585140"/>
    <w:rsid w:val="00585567"/>
    <w:rsid w:val="00590EDE"/>
    <w:rsid w:val="00594B9E"/>
    <w:rsid w:val="0059659B"/>
    <w:rsid w:val="005A1DA5"/>
    <w:rsid w:val="005A2CFA"/>
    <w:rsid w:val="005A2D0C"/>
    <w:rsid w:val="005A39E2"/>
    <w:rsid w:val="005A3D3C"/>
    <w:rsid w:val="005A5290"/>
    <w:rsid w:val="005A5552"/>
    <w:rsid w:val="005A57BE"/>
    <w:rsid w:val="005A6BC1"/>
    <w:rsid w:val="005B17CC"/>
    <w:rsid w:val="005B2812"/>
    <w:rsid w:val="005B3E6D"/>
    <w:rsid w:val="005C1DF9"/>
    <w:rsid w:val="005C2F1E"/>
    <w:rsid w:val="005C31C9"/>
    <w:rsid w:val="005C3FD4"/>
    <w:rsid w:val="005C4BA8"/>
    <w:rsid w:val="005D1ACB"/>
    <w:rsid w:val="005E0A28"/>
    <w:rsid w:val="005E0C9E"/>
    <w:rsid w:val="005E3FDA"/>
    <w:rsid w:val="005E518A"/>
    <w:rsid w:val="005E5EB9"/>
    <w:rsid w:val="005E62BC"/>
    <w:rsid w:val="005F110A"/>
    <w:rsid w:val="005F19FD"/>
    <w:rsid w:val="005F1CF4"/>
    <w:rsid w:val="005F69A1"/>
    <w:rsid w:val="00602BA5"/>
    <w:rsid w:val="0061073B"/>
    <w:rsid w:val="00622C09"/>
    <w:rsid w:val="00623A4E"/>
    <w:rsid w:val="00627A07"/>
    <w:rsid w:val="00627B2B"/>
    <w:rsid w:val="006303D8"/>
    <w:rsid w:val="00631432"/>
    <w:rsid w:val="00641859"/>
    <w:rsid w:val="00642298"/>
    <w:rsid w:val="00643296"/>
    <w:rsid w:val="006461BA"/>
    <w:rsid w:val="00646259"/>
    <w:rsid w:val="006462A0"/>
    <w:rsid w:val="00650302"/>
    <w:rsid w:val="00655058"/>
    <w:rsid w:val="00656104"/>
    <w:rsid w:val="00657BE2"/>
    <w:rsid w:val="00667A5F"/>
    <w:rsid w:val="00667B4D"/>
    <w:rsid w:val="00670B57"/>
    <w:rsid w:val="0067152D"/>
    <w:rsid w:val="00674FE7"/>
    <w:rsid w:val="006767A4"/>
    <w:rsid w:val="00680498"/>
    <w:rsid w:val="00681BE8"/>
    <w:rsid w:val="006857F5"/>
    <w:rsid w:val="00686408"/>
    <w:rsid w:val="00687FF9"/>
    <w:rsid w:val="00692F45"/>
    <w:rsid w:val="00695480"/>
    <w:rsid w:val="006959A2"/>
    <w:rsid w:val="006B0E03"/>
    <w:rsid w:val="006B10A4"/>
    <w:rsid w:val="006B325F"/>
    <w:rsid w:val="006B635F"/>
    <w:rsid w:val="006B7C1E"/>
    <w:rsid w:val="006D3016"/>
    <w:rsid w:val="006D675D"/>
    <w:rsid w:val="006E33C5"/>
    <w:rsid w:val="006E5655"/>
    <w:rsid w:val="006E6CE8"/>
    <w:rsid w:val="006F107E"/>
    <w:rsid w:val="006F2134"/>
    <w:rsid w:val="006F3372"/>
    <w:rsid w:val="006F4763"/>
    <w:rsid w:val="006F56E3"/>
    <w:rsid w:val="006F58A3"/>
    <w:rsid w:val="006F77A0"/>
    <w:rsid w:val="00702DE1"/>
    <w:rsid w:val="00705829"/>
    <w:rsid w:val="007069EF"/>
    <w:rsid w:val="00710245"/>
    <w:rsid w:val="00710278"/>
    <w:rsid w:val="00732EF0"/>
    <w:rsid w:val="00733627"/>
    <w:rsid w:val="007341B1"/>
    <w:rsid w:val="00734E92"/>
    <w:rsid w:val="00741467"/>
    <w:rsid w:val="007427ED"/>
    <w:rsid w:val="0074790D"/>
    <w:rsid w:val="00750E98"/>
    <w:rsid w:val="007535B8"/>
    <w:rsid w:val="00755373"/>
    <w:rsid w:val="007561DB"/>
    <w:rsid w:val="00762A6C"/>
    <w:rsid w:val="00766747"/>
    <w:rsid w:val="00771203"/>
    <w:rsid w:val="00777DB7"/>
    <w:rsid w:val="00787DF9"/>
    <w:rsid w:val="007907E5"/>
    <w:rsid w:val="0079314C"/>
    <w:rsid w:val="00794627"/>
    <w:rsid w:val="0079641D"/>
    <w:rsid w:val="007966F6"/>
    <w:rsid w:val="007A69C5"/>
    <w:rsid w:val="007A6DC7"/>
    <w:rsid w:val="007B5E20"/>
    <w:rsid w:val="007B6D61"/>
    <w:rsid w:val="007C0053"/>
    <w:rsid w:val="007C022E"/>
    <w:rsid w:val="007C0273"/>
    <w:rsid w:val="007C1BF6"/>
    <w:rsid w:val="007C2FC0"/>
    <w:rsid w:val="007C3F58"/>
    <w:rsid w:val="007C5462"/>
    <w:rsid w:val="007C5915"/>
    <w:rsid w:val="007C632D"/>
    <w:rsid w:val="007C6F5B"/>
    <w:rsid w:val="007D356D"/>
    <w:rsid w:val="007E1BA3"/>
    <w:rsid w:val="007E54F5"/>
    <w:rsid w:val="007F1367"/>
    <w:rsid w:val="007F16C6"/>
    <w:rsid w:val="00800910"/>
    <w:rsid w:val="008018EB"/>
    <w:rsid w:val="00801F09"/>
    <w:rsid w:val="008066F5"/>
    <w:rsid w:val="008119A5"/>
    <w:rsid w:val="00814F06"/>
    <w:rsid w:val="00815081"/>
    <w:rsid w:val="00815B88"/>
    <w:rsid w:val="00815EF2"/>
    <w:rsid w:val="00821808"/>
    <w:rsid w:val="00823A43"/>
    <w:rsid w:val="00826A2E"/>
    <w:rsid w:val="00832CAF"/>
    <w:rsid w:val="00835B53"/>
    <w:rsid w:val="00842FB6"/>
    <w:rsid w:val="00844223"/>
    <w:rsid w:val="008460BD"/>
    <w:rsid w:val="00852018"/>
    <w:rsid w:val="00854145"/>
    <w:rsid w:val="008566A5"/>
    <w:rsid w:val="00862AC9"/>
    <w:rsid w:val="00862DAB"/>
    <w:rsid w:val="00865730"/>
    <w:rsid w:val="00866534"/>
    <w:rsid w:val="00866BA2"/>
    <w:rsid w:val="008710B3"/>
    <w:rsid w:val="008718F3"/>
    <w:rsid w:val="00874369"/>
    <w:rsid w:val="0088018E"/>
    <w:rsid w:val="00881C81"/>
    <w:rsid w:val="00882280"/>
    <w:rsid w:val="00884499"/>
    <w:rsid w:val="008868A4"/>
    <w:rsid w:val="00893AF1"/>
    <w:rsid w:val="00894410"/>
    <w:rsid w:val="00894B09"/>
    <w:rsid w:val="0089646A"/>
    <w:rsid w:val="00896B0F"/>
    <w:rsid w:val="00897D2F"/>
    <w:rsid w:val="008A27BC"/>
    <w:rsid w:val="008A593D"/>
    <w:rsid w:val="008B03E6"/>
    <w:rsid w:val="008B3470"/>
    <w:rsid w:val="008B41A3"/>
    <w:rsid w:val="008B55CB"/>
    <w:rsid w:val="008B6209"/>
    <w:rsid w:val="008B6753"/>
    <w:rsid w:val="008B72E2"/>
    <w:rsid w:val="008C021D"/>
    <w:rsid w:val="008C3C62"/>
    <w:rsid w:val="008C5B2B"/>
    <w:rsid w:val="008C627A"/>
    <w:rsid w:val="008D2205"/>
    <w:rsid w:val="008E3795"/>
    <w:rsid w:val="008E5B8C"/>
    <w:rsid w:val="008E765A"/>
    <w:rsid w:val="008F0E1D"/>
    <w:rsid w:val="008F2394"/>
    <w:rsid w:val="008F2D55"/>
    <w:rsid w:val="008F3D36"/>
    <w:rsid w:val="008F7169"/>
    <w:rsid w:val="00901C3B"/>
    <w:rsid w:val="009028A5"/>
    <w:rsid w:val="009057C8"/>
    <w:rsid w:val="00907CCA"/>
    <w:rsid w:val="009100C2"/>
    <w:rsid w:val="0091020F"/>
    <w:rsid w:val="00914149"/>
    <w:rsid w:val="00914EE1"/>
    <w:rsid w:val="00915CDC"/>
    <w:rsid w:val="0091700D"/>
    <w:rsid w:val="00924023"/>
    <w:rsid w:val="00924084"/>
    <w:rsid w:val="00924145"/>
    <w:rsid w:val="00932840"/>
    <w:rsid w:val="0093430A"/>
    <w:rsid w:val="009343FF"/>
    <w:rsid w:val="00935A63"/>
    <w:rsid w:val="0093705A"/>
    <w:rsid w:val="00945B09"/>
    <w:rsid w:val="0094614D"/>
    <w:rsid w:val="009470C4"/>
    <w:rsid w:val="00947333"/>
    <w:rsid w:val="009477D7"/>
    <w:rsid w:val="00952D5C"/>
    <w:rsid w:val="009533C8"/>
    <w:rsid w:val="0095598A"/>
    <w:rsid w:val="0095765D"/>
    <w:rsid w:val="0096136D"/>
    <w:rsid w:val="009645FD"/>
    <w:rsid w:val="00970724"/>
    <w:rsid w:val="00970E16"/>
    <w:rsid w:val="00973C7C"/>
    <w:rsid w:val="00974247"/>
    <w:rsid w:val="00975A0E"/>
    <w:rsid w:val="00976BFC"/>
    <w:rsid w:val="00981A33"/>
    <w:rsid w:val="00981F43"/>
    <w:rsid w:val="009839DA"/>
    <w:rsid w:val="00983D8B"/>
    <w:rsid w:val="00994A91"/>
    <w:rsid w:val="009960F8"/>
    <w:rsid w:val="00996A61"/>
    <w:rsid w:val="009A20DC"/>
    <w:rsid w:val="009A402A"/>
    <w:rsid w:val="009A40B5"/>
    <w:rsid w:val="009B36D4"/>
    <w:rsid w:val="009B3AE1"/>
    <w:rsid w:val="009C1214"/>
    <w:rsid w:val="009C27C9"/>
    <w:rsid w:val="009C3A2B"/>
    <w:rsid w:val="009D2E5C"/>
    <w:rsid w:val="009D3D4F"/>
    <w:rsid w:val="009D5670"/>
    <w:rsid w:val="009D62CA"/>
    <w:rsid w:val="009D6AAF"/>
    <w:rsid w:val="009E0031"/>
    <w:rsid w:val="009E29EC"/>
    <w:rsid w:val="009E2B50"/>
    <w:rsid w:val="009E2F36"/>
    <w:rsid w:val="009E3B5E"/>
    <w:rsid w:val="009E443B"/>
    <w:rsid w:val="009E6C58"/>
    <w:rsid w:val="009E7B0C"/>
    <w:rsid w:val="009F09A5"/>
    <w:rsid w:val="009F5380"/>
    <w:rsid w:val="009F5AED"/>
    <w:rsid w:val="00A013F7"/>
    <w:rsid w:val="00A015AC"/>
    <w:rsid w:val="00A03C4D"/>
    <w:rsid w:val="00A07662"/>
    <w:rsid w:val="00A078D1"/>
    <w:rsid w:val="00A1097E"/>
    <w:rsid w:val="00A1142F"/>
    <w:rsid w:val="00A12988"/>
    <w:rsid w:val="00A165AC"/>
    <w:rsid w:val="00A16ADF"/>
    <w:rsid w:val="00A16BA7"/>
    <w:rsid w:val="00A201C3"/>
    <w:rsid w:val="00A214C2"/>
    <w:rsid w:val="00A23C09"/>
    <w:rsid w:val="00A269F8"/>
    <w:rsid w:val="00A27D4B"/>
    <w:rsid w:val="00A36506"/>
    <w:rsid w:val="00A400FB"/>
    <w:rsid w:val="00A42DDE"/>
    <w:rsid w:val="00A44797"/>
    <w:rsid w:val="00A466D9"/>
    <w:rsid w:val="00A555CB"/>
    <w:rsid w:val="00A57DD8"/>
    <w:rsid w:val="00A6045F"/>
    <w:rsid w:val="00A6189F"/>
    <w:rsid w:val="00A6236A"/>
    <w:rsid w:val="00A65C5F"/>
    <w:rsid w:val="00A65F29"/>
    <w:rsid w:val="00A671CA"/>
    <w:rsid w:val="00A701CA"/>
    <w:rsid w:val="00A7124A"/>
    <w:rsid w:val="00A71C37"/>
    <w:rsid w:val="00A737D4"/>
    <w:rsid w:val="00A7603A"/>
    <w:rsid w:val="00A7794B"/>
    <w:rsid w:val="00A77DCB"/>
    <w:rsid w:val="00A803A2"/>
    <w:rsid w:val="00A807CD"/>
    <w:rsid w:val="00A83FC8"/>
    <w:rsid w:val="00A84BEF"/>
    <w:rsid w:val="00A85F3F"/>
    <w:rsid w:val="00A863C7"/>
    <w:rsid w:val="00A90E61"/>
    <w:rsid w:val="00A90F6C"/>
    <w:rsid w:val="00A93C34"/>
    <w:rsid w:val="00AA1894"/>
    <w:rsid w:val="00AA3246"/>
    <w:rsid w:val="00AA38AC"/>
    <w:rsid w:val="00AA4579"/>
    <w:rsid w:val="00AA4A2C"/>
    <w:rsid w:val="00AA5CEC"/>
    <w:rsid w:val="00AB02A8"/>
    <w:rsid w:val="00AB235E"/>
    <w:rsid w:val="00AB4F92"/>
    <w:rsid w:val="00AC2433"/>
    <w:rsid w:val="00AC4A6E"/>
    <w:rsid w:val="00AC561E"/>
    <w:rsid w:val="00AC5EFE"/>
    <w:rsid w:val="00AC7F1A"/>
    <w:rsid w:val="00AD0FA6"/>
    <w:rsid w:val="00AD6F48"/>
    <w:rsid w:val="00AE1745"/>
    <w:rsid w:val="00AE3E14"/>
    <w:rsid w:val="00AE532F"/>
    <w:rsid w:val="00AF0822"/>
    <w:rsid w:val="00AF37FD"/>
    <w:rsid w:val="00AF7DF0"/>
    <w:rsid w:val="00B00E3C"/>
    <w:rsid w:val="00B029F8"/>
    <w:rsid w:val="00B05907"/>
    <w:rsid w:val="00B05E11"/>
    <w:rsid w:val="00B16414"/>
    <w:rsid w:val="00B23A7A"/>
    <w:rsid w:val="00B250D6"/>
    <w:rsid w:val="00B325D2"/>
    <w:rsid w:val="00B343B6"/>
    <w:rsid w:val="00B37DE8"/>
    <w:rsid w:val="00B4182A"/>
    <w:rsid w:val="00B41DA9"/>
    <w:rsid w:val="00B4587A"/>
    <w:rsid w:val="00B50F78"/>
    <w:rsid w:val="00B538E9"/>
    <w:rsid w:val="00B54688"/>
    <w:rsid w:val="00B56AC0"/>
    <w:rsid w:val="00B62E3E"/>
    <w:rsid w:val="00B6667F"/>
    <w:rsid w:val="00B66A22"/>
    <w:rsid w:val="00B719B8"/>
    <w:rsid w:val="00B737D9"/>
    <w:rsid w:val="00B80205"/>
    <w:rsid w:val="00B80CBD"/>
    <w:rsid w:val="00B8276F"/>
    <w:rsid w:val="00B83E07"/>
    <w:rsid w:val="00B850E9"/>
    <w:rsid w:val="00B87029"/>
    <w:rsid w:val="00B90366"/>
    <w:rsid w:val="00B90C8C"/>
    <w:rsid w:val="00B91043"/>
    <w:rsid w:val="00B92827"/>
    <w:rsid w:val="00B93302"/>
    <w:rsid w:val="00B960F8"/>
    <w:rsid w:val="00BA01CF"/>
    <w:rsid w:val="00BA47C6"/>
    <w:rsid w:val="00BA672A"/>
    <w:rsid w:val="00BA6FEB"/>
    <w:rsid w:val="00BA7942"/>
    <w:rsid w:val="00BB1E39"/>
    <w:rsid w:val="00BB2157"/>
    <w:rsid w:val="00BB4B90"/>
    <w:rsid w:val="00BB5192"/>
    <w:rsid w:val="00BB75D3"/>
    <w:rsid w:val="00BC590B"/>
    <w:rsid w:val="00BD0911"/>
    <w:rsid w:val="00BD43AE"/>
    <w:rsid w:val="00BD48F4"/>
    <w:rsid w:val="00BE0C01"/>
    <w:rsid w:val="00BE19C7"/>
    <w:rsid w:val="00BE2ADA"/>
    <w:rsid w:val="00BE3F8B"/>
    <w:rsid w:val="00BE5367"/>
    <w:rsid w:val="00BE67F2"/>
    <w:rsid w:val="00BF276C"/>
    <w:rsid w:val="00BF428F"/>
    <w:rsid w:val="00BF4674"/>
    <w:rsid w:val="00BF5922"/>
    <w:rsid w:val="00BF634F"/>
    <w:rsid w:val="00C01848"/>
    <w:rsid w:val="00C02EE3"/>
    <w:rsid w:val="00C04272"/>
    <w:rsid w:val="00C102DF"/>
    <w:rsid w:val="00C11AE1"/>
    <w:rsid w:val="00C128C3"/>
    <w:rsid w:val="00C12BDD"/>
    <w:rsid w:val="00C20C06"/>
    <w:rsid w:val="00C23B3B"/>
    <w:rsid w:val="00C30D85"/>
    <w:rsid w:val="00C3207C"/>
    <w:rsid w:val="00C32B7F"/>
    <w:rsid w:val="00C32BBA"/>
    <w:rsid w:val="00C330A0"/>
    <w:rsid w:val="00C41CD8"/>
    <w:rsid w:val="00C43C29"/>
    <w:rsid w:val="00C47CB0"/>
    <w:rsid w:val="00C510F8"/>
    <w:rsid w:val="00C56388"/>
    <w:rsid w:val="00C56E07"/>
    <w:rsid w:val="00C575B1"/>
    <w:rsid w:val="00C60B55"/>
    <w:rsid w:val="00C610E6"/>
    <w:rsid w:val="00C63094"/>
    <w:rsid w:val="00C642AC"/>
    <w:rsid w:val="00C667F4"/>
    <w:rsid w:val="00C708BF"/>
    <w:rsid w:val="00C76CF3"/>
    <w:rsid w:val="00C870D1"/>
    <w:rsid w:val="00C90EE0"/>
    <w:rsid w:val="00C9249E"/>
    <w:rsid w:val="00C926D8"/>
    <w:rsid w:val="00C948DA"/>
    <w:rsid w:val="00C96611"/>
    <w:rsid w:val="00C97560"/>
    <w:rsid w:val="00CA2530"/>
    <w:rsid w:val="00CA29D4"/>
    <w:rsid w:val="00CA2E69"/>
    <w:rsid w:val="00CB0DC1"/>
    <w:rsid w:val="00CB2D68"/>
    <w:rsid w:val="00CB4065"/>
    <w:rsid w:val="00CB495C"/>
    <w:rsid w:val="00CB63EC"/>
    <w:rsid w:val="00CC0C59"/>
    <w:rsid w:val="00CC280C"/>
    <w:rsid w:val="00CC5FDF"/>
    <w:rsid w:val="00CD1FF7"/>
    <w:rsid w:val="00CD44D7"/>
    <w:rsid w:val="00CD7015"/>
    <w:rsid w:val="00CD75D6"/>
    <w:rsid w:val="00CE0966"/>
    <w:rsid w:val="00CE0E0D"/>
    <w:rsid w:val="00CE2023"/>
    <w:rsid w:val="00CE3D40"/>
    <w:rsid w:val="00CF103F"/>
    <w:rsid w:val="00CF37C0"/>
    <w:rsid w:val="00CF501A"/>
    <w:rsid w:val="00CF78BE"/>
    <w:rsid w:val="00D049F3"/>
    <w:rsid w:val="00D05DE4"/>
    <w:rsid w:val="00D069EA"/>
    <w:rsid w:val="00D1119F"/>
    <w:rsid w:val="00D226BB"/>
    <w:rsid w:val="00D2279F"/>
    <w:rsid w:val="00D32EB0"/>
    <w:rsid w:val="00D36566"/>
    <w:rsid w:val="00D37033"/>
    <w:rsid w:val="00D42BC2"/>
    <w:rsid w:val="00D441FB"/>
    <w:rsid w:val="00D5102D"/>
    <w:rsid w:val="00D516BB"/>
    <w:rsid w:val="00D5554D"/>
    <w:rsid w:val="00D557CC"/>
    <w:rsid w:val="00D60B0F"/>
    <w:rsid w:val="00D63CFB"/>
    <w:rsid w:val="00D64C0A"/>
    <w:rsid w:val="00D713D3"/>
    <w:rsid w:val="00D75104"/>
    <w:rsid w:val="00D760EF"/>
    <w:rsid w:val="00D806F5"/>
    <w:rsid w:val="00D80CC2"/>
    <w:rsid w:val="00D80DE1"/>
    <w:rsid w:val="00D81481"/>
    <w:rsid w:val="00D847AB"/>
    <w:rsid w:val="00D93D23"/>
    <w:rsid w:val="00D95353"/>
    <w:rsid w:val="00D973A3"/>
    <w:rsid w:val="00D9753F"/>
    <w:rsid w:val="00DA3A20"/>
    <w:rsid w:val="00DA3F1F"/>
    <w:rsid w:val="00DA5C72"/>
    <w:rsid w:val="00DA61A6"/>
    <w:rsid w:val="00DB37F0"/>
    <w:rsid w:val="00DB4A8F"/>
    <w:rsid w:val="00DB651B"/>
    <w:rsid w:val="00DC4401"/>
    <w:rsid w:val="00DC6A15"/>
    <w:rsid w:val="00DD05EF"/>
    <w:rsid w:val="00DD3031"/>
    <w:rsid w:val="00DD4F99"/>
    <w:rsid w:val="00DD6A84"/>
    <w:rsid w:val="00DD7F99"/>
    <w:rsid w:val="00DE22A8"/>
    <w:rsid w:val="00DE47DB"/>
    <w:rsid w:val="00DE48FC"/>
    <w:rsid w:val="00DE5FBF"/>
    <w:rsid w:val="00DE6DB9"/>
    <w:rsid w:val="00DE7626"/>
    <w:rsid w:val="00DF1742"/>
    <w:rsid w:val="00E00D8B"/>
    <w:rsid w:val="00E0186B"/>
    <w:rsid w:val="00E037C3"/>
    <w:rsid w:val="00E049D0"/>
    <w:rsid w:val="00E116C4"/>
    <w:rsid w:val="00E14083"/>
    <w:rsid w:val="00E14200"/>
    <w:rsid w:val="00E14BDF"/>
    <w:rsid w:val="00E2055C"/>
    <w:rsid w:val="00E22B60"/>
    <w:rsid w:val="00E23927"/>
    <w:rsid w:val="00E30CCF"/>
    <w:rsid w:val="00E315E4"/>
    <w:rsid w:val="00E34D2E"/>
    <w:rsid w:val="00E34E20"/>
    <w:rsid w:val="00E3680D"/>
    <w:rsid w:val="00E37CF4"/>
    <w:rsid w:val="00E46042"/>
    <w:rsid w:val="00E503E9"/>
    <w:rsid w:val="00E533FB"/>
    <w:rsid w:val="00E53842"/>
    <w:rsid w:val="00E53897"/>
    <w:rsid w:val="00E549C5"/>
    <w:rsid w:val="00E57E48"/>
    <w:rsid w:val="00E6074A"/>
    <w:rsid w:val="00E63418"/>
    <w:rsid w:val="00E6342C"/>
    <w:rsid w:val="00E6365C"/>
    <w:rsid w:val="00E63B74"/>
    <w:rsid w:val="00E65BD1"/>
    <w:rsid w:val="00E66D09"/>
    <w:rsid w:val="00E67650"/>
    <w:rsid w:val="00E70730"/>
    <w:rsid w:val="00E71CB1"/>
    <w:rsid w:val="00E7359D"/>
    <w:rsid w:val="00E73CC3"/>
    <w:rsid w:val="00E86841"/>
    <w:rsid w:val="00E91E91"/>
    <w:rsid w:val="00E92D5C"/>
    <w:rsid w:val="00E971EE"/>
    <w:rsid w:val="00EB0F44"/>
    <w:rsid w:val="00EB19DE"/>
    <w:rsid w:val="00EC0C29"/>
    <w:rsid w:val="00EC44A1"/>
    <w:rsid w:val="00EC4D89"/>
    <w:rsid w:val="00EC7201"/>
    <w:rsid w:val="00ED009B"/>
    <w:rsid w:val="00ED0C7C"/>
    <w:rsid w:val="00ED4768"/>
    <w:rsid w:val="00ED5553"/>
    <w:rsid w:val="00ED5F47"/>
    <w:rsid w:val="00EE31DA"/>
    <w:rsid w:val="00EE6369"/>
    <w:rsid w:val="00EF53B5"/>
    <w:rsid w:val="00F006DC"/>
    <w:rsid w:val="00F02D77"/>
    <w:rsid w:val="00F0339C"/>
    <w:rsid w:val="00F0563D"/>
    <w:rsid w:val="00F11DDD"/>
    <w:rsid w:val="00F123A8"/>
    <w:rsid w:val="00F15506"/>
    <w:rsid w:val="00F22538"/>
    <w:rsid w:val="00F22725"/>
    <w:rsid w:val="00F232A4"/>
    <w:rsid w:val="00F23F07"/>
    <w:rsid w:val="00F269BA"/>
    <w:rsid w:val="00F304B0"/>
    <w:rsid w:val="00F31ACE"/>
    <w:rsid w:val="00F33D63"/>
    <w:rsid w:val="00F34D87"/>
    <w:rsid w:val="00F355A1"/>
    <w:rsid w:val="00F40C19"/>
    <w:rsid w:val="00F46821"/>
    <w:rsid w:val="00F5101B"/>
    <w:rsid w:val="00F52E0B"/>
    <w:rsid w:val="00F53C97"/>
    <w:rsid w:val="00F55100"/>
    <w:rsid w:val="00F5572C"/>
    <w:rsid w:val="00F55A73"/>
    <w:rsid w:val="00F57CA8"/>
    <w:rsid w:val="00F57D96"/>
    <w:rsid w:val="00F6346B"/>
    <w:rsid w:val="00F65DF3"/>
    <w:rsid w:val="00F67EFA"/>
    <w:rsid w:val="00F67F48"/>
    <w:rsid w:val="00F70069"/>
    <w:rsid w:val="00F70E91"/>
    <w:rsid w:val="00F73CCB"/>
    <w:rsid w:val="00F73CFD"/>
    <w:rsid w:val="00F84683"/>
    <w:rsid w:val="00F850F9"/>
    <w:rsid w:val="00F871C1"/>
    <w:rsid w:val="00F914A6"/>
    <w:rsid w:val="00F91A6F"/>
    <w:rsid w:val="00F931D4"/>
    <w:rsid w:val="00F93DB3"/>
    <w:rsid w:val="00F956AD"/>
    <w:rsid w:val="00F95EA3"/>
    <w:rsid w:val="00F9766A"/>
    <w:rsid w:val="00F97AB2"/>
    <w:rsid w:val="00FA1347"/>
    <w:rsid w:val="00FA42E7"/>
    <w:rsid w:val="00FA63E7"/>
    <w:rsid w:val="00FB1953"/>
    <w:rsid w:val="00FB5810"/>
    <w:rsid w:val="00FB5B9B"/>
    <w:rsid w:val="00FC6E3D"/>
    <w:rsid w:val="00FD14C1"/>
    <w:rsid w:val="00FD2E59"/>
    <w:rsid w:val="00FD37A3"/>
    <w:rsid w:val="00FE2573"/>
    <w:rsid w:val="00FE2678"/>
    <w:rsid w:val="00FF5E02"/>
    <w:rsid w:val="00FF6163"/>
    <w:rsid w:val="00FF6AE3"/>
    <w:rsid w:val="00FF6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C6A97"/>
  <w15:chartTrackingRefBased/>
  <w15:docId w15:val="{543C294B-FCEE-42D6-A880-230AF8EC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qFormat/>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qFormat/>
    <w:rsid w:val="00562DC6"/>
    <w:pPr>
      <w:spacing w:before="120" w:after="120"/>
    </w:pPr>
    <w:rPr>
      <w:b/>
      <w:bCs/>
      <w:color w:val="auto"/>
      <w:lang w:val="en-US"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62DC6"/>
    <w:pPr>
      <w:overflowPunct/>
      <w:autoSpaceDE/>
      <w:autoSpaceDN/>
      <w:adjustRightInd/>
      <w:spacing w:after="0"/>
      <w:ind w:left="720"/>
      <w:textAlignment w:val="auto"/>
    </w:pPr>
    <w:rPr>
      <w:rFonts w:eastAsia="Calibri"/>
      <w:color w:val="auto"/>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562DC6"/>
    <w:rPr>
      <w:rFonts w:eastAsia="Calibri"/>
      <w:szCs w:val="22"/>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99"/>
    <w:locked/>
    <w:rsid w:val="00562DC6"/>
    <w:rPr>
      <w:b/>
      <w:bCs/>
      <w:lang w:eastAsia="en-US"/>
    </w:rPr>
  </w:style>
  <w:style w:type="paragraph" w:styleId="Revision">
    <w:name w:val="Revision"/>
    <w:hidden/>
    <w:uiPriority w:val="71"/>
    <w:rsid w:val="00240EB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4219419">
      <w:bodyDiv w:val="1"/>
      <w:marLeft w:val="0"/>
      <w:marRight w:val="0"/>
      <w:marTop w:val="0"/>
      <w:marBottom w:val="0"/>
      <w:divBdr>
        <w:top w:val="none" w:sz="0" w:space="0" w:color="auto"/>
        <w:left w:val="none" w:sz="0" w:space="0" w:color="auto"/>
        <w:bottom w:val="none" w:sz="0" w:space="0" w:color="auto"/>
        <w:right w:val="none" w:sz="0" w:space="0" w:color="auto"/>
      </w:divBdr>
    </w:div>
    <w:div w:id="24349663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57254821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HR33RHYHUWRF-4-11704</_dlc_DocId>
    <_dlc_DocIdUrl xmlns="c06861ca-3f08-4d07-bff7-bb15bac121f4">
      <Url>https://projects.qualcomm.com/sites/pentari/_layouts/15/DocIdRedir.aspx?ID=HR33RHYHUWRF-4-11704</Url>
      <Description>HR33RHYHUWRF-4-11704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5BFE-374C-4BA9-A073-C9BA249F2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18BD5-45DB-47CF-98DC-17E241C68F04}">
  <ds:schemaRefs>
    <ds:schemaRef ds:uri="http://schemas.microsoft.com/sharepoint/events"/>
  </ds:schemaRefs>
</ds:datastoreItem>
</file>

<file path=customXml/itemProps3.xml><?xml version="1.0" encoding="utf-8"?>
<ds:datastoreItem xmlns:ds="http://schemas.openxmlformats.org/officeDocument/2006/customXml" ds:itemID="{47BD7CD5-0761-4A66-A3E6-B91E10F6ABF5}">
  <ds:schemaRefs>
    <ds:schemaRef ds:uri="http://schemas.microsoft.com/sharepoint/v3/contenttype/forms"/>
  </ds:schemaRefs>
</ds:datastoreItem>
</file>

<file path=customXml/itemProps4.xml><?xml version="1.0" encoding="utf-8"?>
<ds:datastoreItem xmlns:ds="http://schemas.openxmlformats.org/officeDocument/2006/customXml" ds:itemID="{798B09E6-403B-4A06-B798-45E4B4B858D2}">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E5E30B7-C985-4693-99EA-A5D8A74BB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6</cp:revision>
  <cp:lastPrinted>2003-09-26T18:29:00Z</cp:lastPrinted>
  <dcterms:created xsi:type="dcterms:W3CDTF">2019-03-28T23:22:00Z</dcterms:created>
  <dcterms:modified xsi:type="dcterms:W3CDTF">2019-03-29T04:14:00Z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066f5a94-d012-479b-8ddb-49ee860a73b1</vt:lpwstr>
  </property>
</Properties>
</file>